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tLeast"/>
        <w:jc w:val="center"/>
        <w:rPr>
          <w:rFonts w:hint="eastAsia" w:ascii="方正小标宋简体" w:hAnsi="宋体" w:eastAsia="方正小标宋简体"/>
          <w:snapToGrid w:val="0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napToGrid w:val="0"/>
          <w:color w:val="000000"/>
          <w:sz w:val="44"/>
          <w:szCs w:val="44"/>
        </w:rPr>
        <w:t>政府信息公开情况统计表</w:t>
      </w:r>
    </w:p>
    <w:p>
      <w:pPr>
        <w:widowControl/>
        <w:spacing w:line="432" w:lineRule="atLeast"/>
        <w:jc w:val="left"/>
        <w:rPr>
          <w:rFonts w:ascii="仿宋_GB2312" w:hAnsi="宋体" w:eastAsia="仿宋_GB2312"/>
          <w:snapToGrid w:val="0"/>
          <w:color w:val="000000"/>
        </w:rPr>
      </w:pPr>
      <w:r>
        <w:rPr>
          <w:rFonts w:hint="eastAsia" w:ascii="仿宋_GB2312" w:hAnsi="宋体" w:eastAsia="仿宋_GB2312" w:cs="方正仿宋_GBK"/>
          <w:snapToGrid w:val="0"/>
          <w:color w:val="000000"/>
        </w:rPr>
        <w:t>填报单位（盖章）：</w:t>
      </w:r>
      <w:r>
        <w:rPr>
          <w:rFonts w:hint="eastAsia" w:ascii="仿宋_GB2312" w:hAnsi="宋体" w:eastAsia="仿宋_GB2312" w:cs="方正仿宋_GBK"/>
          <w:snapToGrid w:val="0"/>
          <w:color w:val="000000"/>
          <w:lang w:eastAsia="zh-CN"/>
        </w:rPr>
        <w:t>宁波市鄞州区交通运输局</w:t>
      </w:r>
    </w:p>
    <w:tbl>
      <w:tblPr>
        <w:tblStyle w:val="3"/>
        <w:tblW w:w="8884" w:type="dxa"/>
        <w:tblInd w:w="0" w:type="dxa"/>
        <w:tblBorders>
          <w:top w:val="single" w:color="0A0A0A" w:sz="6" w:space="0"/>
          <w:left w:val="single" w:color="0A0A0A" w:sz="6" w:space="0"/>
          <w:bottom w:val="single" w:color="0A0A0A" w:sz="6" w:space="0"/>
          <w:right w:val="single" w:color="0A0A0A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8"/>
        <w:gridCol w:w="806"/>
        <w:gridCol w:w="1620"/>
      </w:tblGrid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统　计　指　标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单位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napToGrid w:val="0"/>
              </w:rPr>
              <w:t>统计数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一、主动公开情况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（一）主动公开政府信息数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（不同渠道和方式公开相同信息计</w:t>
            </w:r>
            <w:r>
              <w:rPr>
                <w:rFonts w:ascii="仿宋_GB2312" w:hAnsi="宋体" w:eastAsia="仿宋_GB2312" w:cs="方正仿宋_GBK"/>
                <w:snapToGrid w:val="0"/>
              </w:rPr>
              <w:t>1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319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其中：主动公开规范性文件数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制发规范性文件总数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（二）通过不同渠道和方式公开政府信息的情况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ascii="仿宋_GB2312" w:hAnsi="宋体" w:eastAsia="仿宋_GB2312" w:cs="方正仿宋_GBK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政府公报公开政府信息数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政府网站公开政府信息数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253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政务微博公开政府信息数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227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政务微信公开政府信息数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471</w:t>
            </w:r>
            <w:bookmarkStart w:id="0" w:name="_GoBack"/>
            <w:bookmarkEnd w:id="0"/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其他方式公开政府信息数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97</w:t>
            </w:r>
            <w:r>
              <w:rPr>
                <w:rFonts w:hint="eastAsia" w:ascii="仿宋_GB2312" w:hAnsi="宋体" w:eastAsia="仿宋_GB2312"/>
                <w:snapToGrid w:val="0"/>
                <w:lang w:eastAsia="zh-CN"/>
              </w:rPr>
              <w:t>（今日头条）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二、回应解读情况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（一）回应公众关注热点或重大舆情数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（不同方式回应同一热点或舆情计</w:t>
            </w:r>
            <w:r>
              <w:rPr>
                <w:rFonts w:ascii="仿宋_GB2312" w:hAnsi="宋体" w:eastAsia="仿宋_GB2312" w:cs="方正仿宋_GBK"/>
                <w:snapToGrid w:val="0"/>
              </w:rPr>
              <w:t>1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次）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1851（公共事务受理中心）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（二）通过不同渠道和方式回应解读的情况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ascii="仿宋_GB2312" w:hAnsi="宋体" w:eastAsia="仿宋_GB2312" w:cs="方正仿宋_GBK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参加或举办新闻发布会总次数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其中：主要负责同志参加新闻发布会次数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其中：主要负责同志参加政府网站在线访谈次数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政策解读稿件发布数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篇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微博微信回应事件数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其他方式回应事件数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hAnsi="宋体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三、依申请公开情况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0A0A0A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lang w:eastAsia="zh-CN"/>
              </w:rPr>
              <w:t>无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（一）收到申请数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当面申请数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传真申请数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网络申请数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信函申请数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（二）申请办结数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按时办结数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延期办结数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（三）申请答复数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属于已主动公开范围数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3.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同意部分公开答复数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4.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不同意公开答复数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其中：涉及国家秘密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涉及商业秘密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涉及个人隐私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危及国家安全、公共安全、经济安全和社会稳定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不是《条例》所指政府信息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　　　　法律法规规定的其他情形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5.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不属于本行政机关公开数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6.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申请信息不存在数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7.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告知作出更改补充数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8.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告知通过其他途径办理数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四、行政复议数量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lang w:eastAsia="zh-CN"/>
              </w:rPr>
              <w:t>无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（一）维持具体行政行为数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五、行政诉讼数量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（一）维持具体行政行为或者驳回原告诉讼请求数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（二）被依法纠错数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（三）其他情形数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六、举报投诉数量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件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/>
                <w:snapToGrid w:val="0"/>
                <w:lang w:val="en-US" w:eastAsia="zh-CN"/>
              </w:rPr>
              <w:t>1851（公共事务受理中心）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七、依申请公开信息收取的费用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</w:rPr>
              <w:t>万元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八、机构建设和保障经费情况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（一）政府信息公开工作专门机构数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个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（二）设置政府信息公开查阅点数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个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（三）从事政府信息公开工作人员数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1.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专职人员数（不包括政府公报及政府网站工作人员数）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　　　</w:t>
            </w:r>
            <w:r>
              <w:rPr>
                <w:rFonts w:ascii="仿宋_GB2312" w:hAnsi="宋体" w:eastAsia="仿宋_GB2312" w:cs="方正仿宋_GBK"/>
                <w:snapToGrid w:val="0"/>
              </w:rPr>
              <w:t>2.</w:t>
            </w:r>
            <w:r>
              <w:rPr>
                <w:rFonts w:hint="eastAsia" w:ascii="仿宋_GB2312" w:hAnsi="宋体" w:eastAsia="仿宋_GB2312" w:cs="方正仿宋_GBK"/>
                <w:snapToGrid w:val="0"/>
              </w:rPr>
              <w:t>兼职人员数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390"/>
              <w:jc w:val="left"/>
              <w:rPr>
                <w:rFonts w:ascii="仿宋_GB2312" w:hAnsi="宋体" w:eastAsia="仿宋_GB2312" w:cs="方正仿宋_GBK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（四）政府信息公开专项经费（不包括用于政府公报编辑管理及</w:t>
            </w:r>
          </w:p>
          <w:p>
            <w:pPr>
              <w:widowControl/>
              <w:adjustRightInd w:val="0"/>
              <w:snapToGrid w:val="0"/>
              <w:spacing w:line="300" w:lineRule="exact"/>
              <w:ind w:firstLine="995" w:firstLineChars="493"/>
              <w:jc w:val="left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政府网站建设维护等方面的经费）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万元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eastAsia="zh-CN"/>
              </w:rPr>
            </w:pPr>
            <w:r>
              <w:rPr>
                <w:rFonts w:hint="eastAsia" w:ascii="仿宋_GB2312" w:eastAsia="仿宋_GB2312"/>
                <w:snapToGrid w:val="0"/>
                <w:lang w:eastAsia="zh-CN"/>
              </w:rPr>
              <w:t>无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黑体_GBK"/>
                <w:snapToGrid w:val="0"/>
              </w:rPr>
              <w:t>九、政府信息公开会议和培训情况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ascii="仿宋_GB2312" w:hAnsi="宋体" w:eastAsia="仿宋_GB2312" w:cs="宋体"/>
                <w:snapToGrid w:val="0"/>
              </w:rPr>
              <w:t>——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（一）召开政府信息公开工作会议或专题会议数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（二）举办各类培训班数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A0A0A" w:sz="6" w:space="0"/>
            <w:left w:val="single" w:color="0A0A0A" w:sz="6" w:space="0"/>
            <w:bottom w:val="single" w:color="0A0A0A" w:sz="6" w:space="0"/>
            <w:right w:val="single" w:color="0A0A0A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64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　　（三）接受培训人员数</w:t>
            </w:r>
          </w:p>
        </w:tc>
        <w:tc>
          <w:tcPr>
            <w:tcW w:w="8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napToGrid w:val="0"/>
              </w:rPr>
            </w:pPr>
            <w:r>
              <w:rPr>
                <w:rFonts w:hint="eastAsia" w:ascii="仿宋_GB2312" w:hAnsi="宋体" w:eastAsia="仿宋_GB2312" w:cs="方正仿宋_GBK"/>
                <w:snapToGrid w:val="0"/>
              </w:rPr>
              <w:t>人次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hint="eastAsia" w:ascii="仿宋_GB2312" w:eastAsia="仿宋_GB2312"/>
                <w:snapToGrid w:val="0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lang w:val="en-US" w:eastAsia="zh-CN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DA1C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pacing w:val="-4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卌蒢/左哼哼W</cp:lastModifiedBy>
  <dcterms:modified xsi:type="dcterms:W3CDTF">2018-03-06T07:27:03Z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