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9" w:lineRule="exact"/>
        <w:ind w:left="0" w:leftChars="0" w:right="0" w:rightChars="0" w:firstLine="0" w:firstLineChars="0"/>
        <w:jc w:val="center"/>
        <w:textAlignment w:val="auto"/>
        <w:outlineLvl w:val="9"/>
        <w:rPr>
          <w:rFonts w:hint="eastAsia" w:ascii="方正小标宋简体" w:hAnsi="宋体" w:eastAsia="方正小标宋简体"/>
          <w:sz w:val="44"/>
          <w:szCs w:val="44"/>
        </w:rPr>
      </w:pPr>
      <w:r>
        <w:rPr>
          <w:rFonts w:hint="eastAsia" w:ascii="方正小标宋简体" w:hAnsi="宋体" w:eastAsia="方正小标宋简体"/>
          <w:sz w:val="44"/>
          <w:szCs w:val="44"/>
        </w:rPr>
        <w:t>鄞州区综合行政执法局</w:t>
      </w:r>
      <w:r>
        <w:rPr>
          <w:rFonts w:hint="eastAsia" w:ascii="方正小标宋简体" w:hAnsi="宋体" w:eastAsia="方正小标宋简体"/>
          <w:sz w:val="44"/>
          <w:szCs w:val="44"/>
          <w:lang w:eastAsia="zh-CN"/>
        </w:rPr>
        <w:t>（</w:t>
      </w:r>
      <w:r>
        <w:rPr>
          <w:rFonts w:hint="eastAsia" w:ascii="方正小标宋简体" w:hAnsi="宋体" w:eastAsia="方正小标宋简体"/>
          <w:sz w:val="44"/>
          <w:szCs w:val="44"/>
        </w:rPr>
        <w:t>城市管理局）</w:t>
      </w:r>
    </w:p>
    <w:p>
      <w:pPr>
        <w:keepNext w:val="0"/>
        <w:keepLines w:val="0"/>
        <w:pageBreakBefore w:val="0"/>
        <w:widowControl w:val="0"/>
        <w:kinsoku/>
        <w:wordWrap/>
        <w:overflowPunct/>
        <w:topLinePunct w:val="0"/>
        <w:autoSpaceDE/>
        <w:autoSpaceDN/>
        <w:bidi w:val="0"/>
        <w:adjustRightInd/>
        <w:snapToGrid/>
        <w:spacing w:line="579" w:lineRule="exact"/>
        <w:ind w:left="0" w:leftChars="0" w:right="0" w:rightChars="0" w:firstLine="0" w:firstLineChars="0"/>
        <w:jc w:val="center"/>
        <w:textAlignment w:val="auto"/>
        <w:outlineLvl w:val="9"/>
        <w:rPr>
          <w:rFonts w:hint="eastAsia" w:ascii="方正小标宋简体" w:hAnsi="宋体" w:eastAsia="方正小标宋简体"/>
          <w:sz w:val="44"/>
          <w:szCs w:val="44"/>
          <w:lang w:val="en-US" w:eastAsia="zh-CN"/>
        </w:rPr>
      </w:pPr>
      <w:r>
        <w:rPr>
          <w:rFonts w:hint="eastAsia" w:ascii="方正小标宋简体" w:hAnsi="宋体" w:eastAsia="方正小标宋简体"/>
          <w:sz w:val="44"/>
          <w:szCs w:val="44"/>
        </w:rPr>
        <w:t>201</w:t>
      </w:r>
      <w:r>
        <w:rPr>
          <w:rFonts w:hint="eastAsia" w:ascii="方正小标宋简体" w:hAnsi="宋体" w:eastAsia="方正小标宋简体"/>
          <w:sz w:val="44"/>
          <w:szCs w:val="44"/>
          <w:lang w:val="en-US" w:eastAsia="zh-CN"/>
        </w:rPr>
        <w:t>8</w:t>
      </w:r>
      <w:r>
        <w:rPr>
          <w:rFonts w:hint="eastAsia" w:ascii="方正小标宋简体" w:hAnsi="宋体" w:eastAsia="方正小标宋简体"/>
          <w:sz w:val="44"/>
          <w:szCs w:val="44"/>
        </w:rPr>
        <w:t>年政府信息公开工作</w:t>
      </w:r>
      <w:r>
        <w:rPr>
          <w:rFonts w:hint="eastAsia" w:ascii="方正小标宋简体" w:hAnsi="宋体" w:eastAsia="方正小标宋简体"/>
          <w:sz w:val="44"/>
          <w:szCs w:val="44"/>
          <w:lang w:eastAsia="zh-CN"/>
        </w:rPr>
        <w:t>年度报告</w:t>
      </w:r>
    </w:p>
    <w:p>
      <w:pPr>
        <w:keepNext w:val="0"/>
        <w:keepLines w:val="0"/>
        <w:pageBreakBefore w:val="0"/>
        <w:widowControl w:val="0"/>
        <w:kinsoku/>
        <w:wordWrap/>
        <w:overflowPunct/>
        <w:topLinePunct w:val="0"/>
        <w:autoSpaceDE/>
        <w:autoSpaceDN/>
        <w:bidi w:val="0"/>
        <w:adjustRightInd/>
        <w:snapToGrid/>
        <w:spacing w:line="579" w:lineRule="exact"/>
        <w:ind w:left="0" w:leftChars="0" w:right="0" w:rightChars="0" w:firstLine="0" w:firstLineChars="0"/>
        <w:jc w:val="both"/>
        <w:textAlignment w:val="auto"/>
        <w:outlineLvl w:val="9"/>
        <w:rPr>
          <w:rFonts w:hint="eastAsia" w:ascii="方正小标宋简体" w:hAnsi="宋体" w:eastAsia="方正小标宋简体"/>
          <w:sz w:val="44"/>
          <w:szCs w:val="44"/>
        </w:rPr>
      </w:pPr>
    </w:p>
    <w:p>
      <w:pPr>
        <w:keepNext w:val="0"/>
        <w:keepLines w:val="0"/>
        <w:pageBreakBefore w:val="0"/>
        <w:widowControl w:val="0"/>
        <w:kinsoku/>
        <w:wordWrap/>
        <w:overflowPunct/>
        <w:topLinePunct w:val="0"/>
        <w:autoSpaceDE/>
        <w:autoSpaceDN/>
        <w:bidi w:val="0"/>
        <w:adjustRightInd/>
        <w:snapToGrid/>
        <w:spacing w:line="579" w:lineRule="exact"/>
        <w:ind w:left="0" w:leftChars="0" w:firstLine="624" w:firstLineChars="200"/>
        <w:textAlignment w:val="auto"/>
        <w:outlineLvl w:val="9"/>
        <w:rPr>
          <w:rFonts w:hint="eastAsia" w:ascii="仿宋_GB2312" w:hAnsi="宋体" w:eastAsia="仿宋_GB2312"/>
          <w:sz w:val="32"/>
          <w:szCs w:val="32"/>
          <w:lang w:eastAsia="zh-CN"/>
        </w:rPr>
      </w:pPr>
      <w:r>
        <w:rPr>
          <w:rFonts w:hint="eastAsia" w:ascii="仿宋_GB2312" w:hAnsi="宋体" w:eastAsia="仿宋_GB2312"/>
          <w:sz w:val="32"/>
          <w:szCs w:val="32"/>
        </w:rPr>
        <w:t>201</w:t>
      </w:r>
      <w:r>
        <w:rPr>
          <w:rFonts w:hint="eastAsia" w:ascii="仿宋_GB2312" w:hAnsi="宋体" w:eastAsia="仿宋_GB2312"/>
          <w:sz w:val="32"/>
          <w:szCs w:val="32"/>
          <w:lang w:val="en-US" w:eastAsia="zh-CN"/>
        </w:rPr>
        <w:t>8</w:t>
      </w:r>
      <w:r>
        <w:rPr>
          <w:rFonts w:hint="eastAsia" w:ascii="仿宋_GB2312" w:hAnsi="宋体" w:eastAsia="仿宋_GB2312"/>
          <w:sz w:val="32"/>
          <w:szCs w:val="32"/>
        </w:rPr>
        <w:t>年</w:t>
      </w:r>
      <w:r>
        <w:rPr>
          <w:rFonts w:hint="eastAsia" w:ascii="仿宋_GB2312" w:hAnsi="宋体" w:eastAsia="仿宋_GB2312"/>
          <w:sz w:val="32"/>
          <w:szCs w:val="32"/>
          <w:lang w:eastAsia="zh-CN"/>
        </w:rPr>
        <w:t>，</w:t>
      </w:r>
      <w:r>
        <w:rPr>
          <w:rFonts w:hint="eastAsia" w:ascii="仿宋_GB2312" w:hAnsi="宋体" w:eastAsia="仿宋_GB2312"/>
          <w:sz w:val="32"/>
          <w:szCs w:val="32"/>
        </w:rPr>
        <w:t>区综合行政执法局（城市管理局）在区委、区政府的正确领导下，紧密结合我区综合行政执法和城市管理工作实际</w:t>
      </w:r>
      <w:r>
        <w:rPr>
          <w:rFonts w:hint="eastAsia" w:ascii="仿宋_GB2312" w:hAnsi="宋体" w:eastAsia="仿宋_GB2312"/>
          <w:sz w:val="32"/>
          <w:szCs w:val="32"/>
          <w:lang w:eastAsia="zh-CN"/>
        </w:rPr>
        <w:t>，坚持“以公开为常态、不公开为例外”，着力推进“五公开”，</w:t>
      </w:r>
      <w:r>
        <w:rPr>
          <w:rFonts w:hint="eastAsia" w:ascii="仿宋_GB2312" w:hAnsi="宋体" w:eastAsia="仿宋_GB2312"/>
          <w:sz w:val="32"/>
          <w:szCs w:val="32"/>
        </w:rPr>
        <w:t>不断规范政府信息公开工作</w:t>
      </w:r>
      <w:r>
        <w:rPr>
          <w:rFonts w:hint="eastAsia" w:ascii="仿宋_GB2312" w:hAnsi="宋体" w:eastAsia="仿宋_GB2312"/>
          <w:sz w:val="32"/>
          <w:szCs w:val="32"/>
          <w:lang w:eastAsia="zh-CN"/>
        </w:rPr>
        <w:t>，找准切入点，完善</w:t>
      </w:r>
      <w:r>
        <w:rPr>
          <w:rFonts w:hint="eastAsia" w:ascii="仿宋_GB2312" w:hAnsi="宋体" w:eastAsia="仿宋_GB2312"/>
          <w:sz w:val="32"/>
          <w:szCs w:val="32"/>
        </w:rPr>
        <w:t>政府信息公开</w:t>
      </w:r>
      <w:r>
        <w:rPr>
          <w:rFonts w:hint="eastAsia" w:ascii="仿宋_GB2312" w:hAnsi="宋体" w:eastAsia="仿宋_GB2312"/>
          <w:sz w:val="32"/>
          <w:szCs w:val="32"/>
          <w:lang w:eastAsia="zh-CN"/>
        </w:rPr>
        <w:t>平台，创新</w:t>
      </w:r>
      <w:r>
        <w:rPr>
          <w:rFonts w:hint="eastAsia" w:ascii="仿宋_GB2312" w:hAnsi="宋体" w:eastAsia="仿宋_GB2312"/>
          <w:sz w:val="32"/>
          <w:szCs w:val="32"/>
        </w:rPr>
        <w:t>公开</w:t>
      </w:r>
      <w:r>
        <w:rPr>
          <w:rFonts w:hint="eastAsia" w:ascii="仿宋_GB2312" w:hAnsi="宋体" w:eastAsia="仿宋_GB2312"/>
          <w:sz w:val="32"/>
          <w:szCs w:val="32"/>
          <w:lang w:eastAsia="zh-CN"/>
        </w:rPr>
        <w:t>形式，</w:t>
      </w:r>
      <w:r>
        <w:rPr>
          <w:rFonts w:hint="eastAsia" w:ascii="仿宋_GB2312" w:hAnsi="宋体" w:eastAsia="仿宋_GB2312"/>
          <w:sz w:val="32"/>
          <w:szCs w:val="32"/>
        </w:rPr>
        <w:t>突出公开重点，提</w:t>
      </w:r>
      <w:r>
        <w:rPr>
          <w:rFonts w:hint="eastAsia" w:ascii="仿宋_GB2312" w:hAnsi="宋体" w:eastAsia="仿宋_GB2312"/>
          <w:sz w:val="32"/>
          <w:szCs w:val="32"/>
          <w:lang w:eastAsia="zh-CN"/>
        </w:rPr>
        <w:t>升</w:t>
      </w:r>
      <w:r>
        <w:rPr>
          <w:rFonts w:hint="eastAsia" w:ascii="仿宋_GB2312" w:hAnsi="宋体" w:eastAsia="仿宋_GB2312"/>
          <w:sz w:val="32"/>
          <w:szCs w:val="32"/>
        </w:rPr>
        <w:t>公开水平</w:t>
      </w:r>
      <w:r>
        <w:rPr>
          <w:rFonts w:hint="eastAsia" w:ascii="仿宋_GB2312" w:hAnsi="宋体" w:eastAsia="仿宋_GB2312"/>
          <w:sz w:val="32"/>
          <w:szCs w:val="32"/>
          <w:lang w:eastAsia="zh-CN"/>
        </w:rPr>
        <w:t>，营造</w:t>
      </w:r>
      <w:r>
        <w:rPr>
          <w:rFonts w:hint="eastAsia" w:ascii="仿宋_GB2312" w:hAnsi="宋体" w:eastAsia="仿宋_GB2312"/>
          <w:sz w:val="32"/>
          <w:szCs w:val="32"/>
        </w:rPr>
        <w:t>政府信息公开</w:t>
      </w:r>
      <w:r>
        <w:rPr>
          <w:rFonts w:hint="eastAsia" w:ascii="仿宋_GB2312" w:hAnsi="宋体" w:eastAsia="仿宋_GB2312"/>
          <w:sz w:val="32"/>
          <w:szCs w:val="32"/>
          <w:lang w:eastAsia="zh-CN"/>
        </w:rPr>
        <w:t>浓厚氛围。</w:t>
      </w:r>
      <w:r>
        <w:rPr>
          <w:rFonts w:hint="eastAsia" w:ascii="仿宋_GB2312" w:hAnsi="宋体" w:eastAsia="仿宋_GB2312"/>
          <w:sz w:val="32"/>
          <w:szCs w:val="32"/>
        </w:rPr>
        <w:t>按照区府办《关于对201</w:t>
      </w:r>
      <w:r>
        <w:rPr>
          <w:rFonts w:hint="eastAsia" w:ascii="仿宋_GB2312" w:hAnsi="宋体" w:eastAsia="仿宋_GB2312"/>
          <w:sz w:val="32"/>
          <w:szCs w:val="32"/>
          <w:lang w:val="en-US" w:eastAsia="zh-CN"/>
        </w:rPr>
        <w:t>8</w:t>
      </w:r>
      <w:r>
        <w:rPr>
          <w:rFonts w:hint="eastAsia" w:ascii="仿宋_GB2312" w:hAnsi="宋体" w:eastAsia="仿宋_GB2312"/>
          <w:sz w:val="32"/>
          <w:szCs w:val="32"/>
        </w:rPr>
        <w:t>年度</w:t>
      </w:r>
      <w:r>
        <w:rPr>
          <w:rFonts w:hint="eastAsia" w:ascii="仿宋_GB2312" w:hAnsi="宋体" w:eastAsia="仿宋_GB2312"/>
          <w:sz w:val="32"/>
          <w:szCs w:val="32"/>
          <w:lang w:eastAsia="zh-CN"/>
        </w:rPr>
        <w:t>政务</w:t>
      </w:r>
      <w:r>
        <w:rPr>
          <w:rFonts w:hint="eastAsia" w:ascii="仿宋_GB2312" w:hAnsi="宋体" w:eastAsia="仿宋_GB2312"/>
          <w:sz w:val="32"/>
          <w:szCs w:val="32"/>
        </w:rPr>
        <w:t>公开工作进行目标管理考核的通知》精神要求，结合我局</w:t>
      </w:r>
      <w:r>
        <w:rPr>
          <w:rFonts w:hint="eastAsia" w:ascii="仿宋_GB2312" w:hAnsi="宋体" w:eastAsia="仿宋_GB2312"/>
          <w:sz w:val="32"/>
          <w:szCs w:val="32"/>
          <w:lang w:eastAsia="zh-CN"/>
        </w:rPr>
        <w:t>工作</w:t>
      </w:r>
      <w:r>
        <w:rPr>
          <w:rFonts w:hint="eastAsia" w:ascii="仿宋_GB2312" w:hAnsi="宋体" w:eastAsia="仿宋_GB2312"/>
          <w:sz w:val="32"/>
          <w:szCs w:val="32"/>
        </w:rPr>
        <w:t>实际，从年度概况、主动公开政府信息情况、重点领域信息公开工作</w:t>
      </w:r>
      <w:r>
        <w:rPr>
          <w:rFonts w:hint="eastAsia" w:ascii="仿宋_GB2312" w:hAnsi="宋体" w:eastAsia="仿宋_GB2312"/>
          <w:sz w:val="32"/>
          <w:szCs w:val="32"/>
          <w:lang w:eastAsia="zh-CN"/>
        </w:rPr>
        <w:t>、</w:t>
      </w:r>
      <w:r>
        <w:rPr>
          <w:rFonts w:hint="eastAsia" w:ascii="仿宋_GB2312" w:hAnsi="宋体" w:eastAsia="仿宋_GB2312"/>
          <w:sz w:val="32"/>
          <w:szCs w:val="32"/>
        </w:rPr>
        <w:t>依申请公开政府信息情况、政府信息公开的收费及减免情况、因政府信息公开申请行政复议、提起行政诉讼的情况、政府信息公开工作存在的主要问题及改进情况、其他需要报告的事项等</w:t>
      </w:r>
      <w:r>
        <w:rPr>
          <w:rFonts w:hint="eastAsia" w:ascii="仿宋_GB2312" w:hAnsi="宋体" w:eastAsia="仿宋_GB2312"/>
          <w:sz w:val="32"/>
          <w:szCs w:val="32"/>
          <w:lang w:eastAsia="zh-CN"/>
        </w:rPr>
        <w:t>八</w:t>
      </w:r>
      <w:r>
        <w:rPr>
          <w:rFonts w:hint="eastAsia" w:ascii="仿宋_GB2312" w:hAnsi="宋体" w:eastAsia="仿宋_GB2312"/>
          <w:sz w:val="32"/>
          <w:szCs w:val="32"/>
        </w:rPr>
        <w:t>方面就本局本年度</w:t>
      </w:r>
      <w:r>
        <w:rPr>
          <w:rFonts w:hint="eastAsia" w:ascii="仿宋_GB2312" w:hAnsi="宋体" w:eastAsia="仿宋_GB2312"/>
          <w:sz w:val="32"/>
          <w:szCs w:val="32"/>
          <w:lang w:eastAsia="zh-CN"/>
        </w:rPr>
        <w:t>政务</w:t>
      </w:r>
      <w:r>
        <w:rPr>
          <w:rFonts w:hint="eastAsia" w:ascii="仿宋_GB2312" w:hAnsi="宋体" w:eastAsia="仿宋_GB2312"/>
          <w:sz w:val="32"/>
          <w:szCs w:val="32"/>
        </w:rPr>
        <w:t>公开工作</w:t>
      </w:r>
      <w:r>
        <w:rPr>
          <w:rFonts w:hint="eastAsia" w:ascii="仿宋_GB2312" w:hAnsi="宋体" w:eastAsia="仿宋_GB2312"/>
          <w:sz w:val="32"/>
          <w:szCs w:val="32"/>
          <w:lang w:eastAsia="zh-CN"/>
        </w:rPr>
        <w:t>进行报告。本年度报告中所列数据的统计期限从</w:t>
      </w:r>
      <w:r>
        <w:rPr>
          <w:rFonts w:hint="eastAsia" w:ascii="仿宋_GB2312" w:hAnsi="宋体" w:eastAsia="仿宋_GB2312"/>
          <w:sz w:val="32"/>
          <w:szCs w:val="32"/>
        </w:rPr>
        <w:t>201</w:t>
      </w:r>
      <w:r>
        <w:rPr>
          <w:rFonts w:hint="eastAsia" w:ascii="仿宋_GB2312" w:hAnsi="宋体" w:eastAsia="仿宋_GB2312"/>
          <w:sz w:val="32"/>
          <w:szCs w:val="32"/>
          <w:lang w:val="en-US" w:eastAsia="zh-CN"/>
        </w:rPr>
        <w:t>8</w:t>
      </w:r>
      <w:r>
        <w:rPr>
          <w:rFonts w:hint="eastAsia" w:ascii="仿宋_GB2312" w:hAnsi="宋体" w:eastAsia="仿宋_GB2312"/>
          <w:sz w:val="32"/>
          <w:szCs w:val="32"/>
        </w:rPr>
        <w:t>年1月1日</w:t>
      </w:r>
      <w:r>
        <w:rPr>
          <w:rFonts w:hint="eastAsia" w:ascii="仿宋_GB2312" w:hAnsi="宋体" w:eastAsia="仿宋_GB2312"/>
          <w:sz w:val="32"/>
          <w:szCs w:val="32"/>
          <w:lang w:eastAsia="zh-CN"/>
        </w:rPr>
        <w:t>到</w:t>
      </w:r>
      <w:r>
        <w:rPr>
          <w:rFonts w:hint="eastAsia" w:ascii="仿宋_GB2312" w:hAnsi="宋体" w:eastAsia="仿宋_GB2312"/>
          <w:sz w:val="32"/>
          <w:szCs w:val="32"/>
          <w:lang w:val="en-US" w:eastAsia="zh-CN"/>
        </w:rPr>
        <w:t>12月31日止。本年度报告的电子版可以从“中国鄞州”门户网站（http://www.nbyz.gov.cn/）上下载。如对本年度报告有任何疑问，请与鄞州区综合行政执法局（城市管理局）办公室联系。电话：0574-28818916；传真号码：0574-28818966；通信地址：宁波市鄞州区钟公庙路285号；邮政编码：315199。</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24" w:firstLineChars="200"/>
        <w:textAlignment w:val="auto"/>
        <w:outlineLvl w:val="9"/>
        <w:rPr>
          <w:rFonts w:hint="eastAsia" w:ascii="黑体" w:eastAsia="黑体"/>
          <w:sz w:val="32"/>
          <w:szCs w:val="32"/>
        </w:rPr>
      </w:pPr>
      <w:r>
        <w:rPr>
          <w:rFonts w:hint="eastAsia" w:ascii="黑体" w:eastAsia="黑体"/>
          <w:sz w:val="32"/>
          <w:szCs w:val="32"/>
        </w:rPr>
        <w:t>一、年度概述</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24" w:firstLineChars="200"/>
        <w:textAlignment w:val="auto"/>
        <w:outlineLvl w:val="9"/>
        <w:rPr>
          <w:rFonts w:hint="eastAsia" w:ascii="仿宋_GB2312" w:hAnsi="宋体" w:eastAsia="仿宋_GB2312"/>
          <w:sz w:val="32"/>
          <w:szCs w:val="32"/>
          <w:lang w:eastAsia="zh-CN"/>
        </w:rPr>
      </w:pPr>
      <w:r>
        <w:rPr>
          <w:rFonts w:hint="eastAsia" w:ascii="仿宋_GB2312" w:hAnsi="宋体" w:eastAsia="仿宋_GB2312"/>
          <w:sz w:val="32"/>
          <w:szCs w:val="32"/>
          <w:lang w:eastAsia="zh-CN"/>
        </w:rPr>
        <w:t>根据市、区关于政府信息公开相关要求，今年，我局进一步细化政务公开工作任务，不断加大公开力度，提升公开频率，增强公开实效，做好社会关切回应，切实保障人民群众的知情权、参与权、表达权与监督权，助力深化改革、民生改善和政府建设，使政务公开提升到了一个新水平。截至</w:t>
      </w:r>
      <w:r>
        <w:rPr>
          <w:rFonts w:hint="eastAsia" w:ascii="仿宋_GB2312" w:hAnsi="宋体" w:eastAsia="仿宋_GB2312"/>
          <w:sz w:val="32"/>
          <w:szCs w:val="32"/>
          <w:lang w:val="en-US" w:eastAsia="zh-CN"/>
        </w:rPr>
        <w:t>2018年12月31日</w:t>
      </w:r>
      <w:r>
        <w:rPr>
          <w:rFonts w:hint="eastAsia" w:ascii="仿宋_GB2312" w:hAnsi="宋体" w:eastAsia="仿宋_GB2312"/>
          <w:sz w:val="32"/>
          <w:szCs w:val="32"/>
          <w:lang w:eastAsia="zh-CN"/>
        </w:rPr>
        <w:t>，我局政务公开的各项工作开展顺利、运行正常，主要从三方面加强推进政府信息公开工作的开展：</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24" w:firstLineChars="200"/>
        <w:textAlignment w:val="auto"/>
        <w:outlineLvl w:val="9"/>
        <w:rPr>
          <w:rFonts w:hint="eastAsia" w:ascii="楷体_GB2312" w:eastAsia="楷体_GB2312"/>
          <w:color w:val="000000"/>
          <w:sz w:val="32"/>
          <w:szCs w:val="32"/>
          <w:lang w:eastAsia="zh-CN"/>
        </w:rPr>
      </w:pPr>
      <w:r>
        <w:rPr>
          <w:rFonts w:hint="eastAsia" w:ascii="楷体_GB2312" w:eastAsia="楷体_GB2312"/>
          <w:color w:val="000000"/>
          <w:sz w:val="32"/>
          <w:szCs w:val="32"/>
        </w:rPr>
        <w:t>（</w:t>
      </w:r>
      <w:r>
        <w:rPr>
          <w:rFonts w:hint="eastAsia" w:ascii="楷体_GB2312" w:eastAsia="楷体_GB2312"/>
          <w:color w:val="000000"/>
          <w:sz w:val="32"/>
          <w:szCs w:val="32"/>
          <w:lang w:eastAsia="zh-CN"/>
        </w:rPr>
        <w:t>一</w:t>
      </w:r>
      <w:r>
        <w:rPr>
          <w:rFonts w:hint="eastAsia" w:ascii="楷体_GB2312" w:eastAsia="楷体_GB2312"/>
          <w:color w:val="000000"/>
          <w:sz w:val="32"/>
          <w:szCs w:val="32"/>
        </w:rPr>
        <w:t>）领导重视、责任明确，</w:t>
      </w:r>
      <w:r>
        <w:rPr>
          <w:rFonts w:hint="eastAsia" w:ascii="楷体_GB2312" w:eastAsia="楷体_GB2312"/>
          <w:color w:val="000000"/>
          <w:sz w:val="32"/>
          <w:szCs w:val="32"/>
          <w:lang w:eastAsia="zh-CN"/>
        </w:rPr>
        <w:t>稳步</w:t>
      </w:r>
      <w:r>
        <w:rPr>
          <w:rFonts w:hint="eastAsia" w:ascii="楷体_GB2312" w:eastAsia="楷体_GB2312"/>
          <w:color w:val="000000"/>
          <w:sz w:val="32"/>
          <w:szCs w:val="32"/>
        </w:rPr>
        <w:t>推进</w:t>
      </w:r>
      <w:r>
        <w:rPr>
          <w:rFonts w:hint="eastAsia" w:ascii="楷体_GB2312" w:eastAsia="楷体_GB2312"/>
          <w:color w:val="000000"/>
          <w:sz w:val="32"/>
          <w:szCs w:val="32"/>
          <w:lang w:eastAsia="zh-CN"/>
        </w:rPr>
        <w:t>政务</w:t>
      </w:r>
      <w:r>
        <w:rPr>
          <w:rFonts w:hint="eastAsia" w:ascii="楷体_GB2312" w:eastAsia="楷体_GB2312"/>
          <w:color w:val="000000"/>
          <w:sz w:val="32"/>
          <w:szCs w:val="32"/>
        </w:rPr>
        <w:t>公开</w:t>
      </w:r>
      <w:r>
        <w:rPr>
          <w:rFonts w:hint="eastAsia" w:ascii="楷体_GB2312" w:eastAsia="楷体_GB2312"/>
          <w:color w:val="000000"/>
          <w:sz w:val="32"/>
          <w:szCs w:val="32"/>
          <w:lang w:eastAsia="zh-CN"/>
        </w:rPr>
        <w:t>工作</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24" w:firstLineChars="200"/>
        <w:textAlignment w:val="auto"/>
        <w:outlineLvl w:val="9"/>
        <w:rPr>
          <w:rFonts w:hint="eastAsia" w:ascii="仿宋_GB2312" w:hAnsi="宋体" w:eastAsia="仿宋_GB2312"/>
          <w:sz w:val="32"/>
          <w:szCs w:val="32"/>
          <w:lang w:eastAsia="zh-CN"/>
        </w:rPr>
      </w:pPr>
      <w:r>
        <w:rPr>
          <w:rFonts w:hint="eastAsia" w:ascii="仿宋_GB2312" w:hAnsi="宋体" w:eastAsia="仿宋_GB2312"/>
          <w:sz w:val="32"/>
          <w:szCs w:val="32"/>
          <w:lang w:eastAsia="zh-CN"/>
        </w:rPr>
        <w:t>我局高度重视政府信息公开工作的开展情况，使政务公开成为局各部门的自觉意识与行为。由局办公室牵头，从落实“执法为民”、推进“政务公开”、维护社会稳定出发，确保政务公开不流于形式，不走过场，切切实实落到实处。在具体工作推进过程中，根据人员变动和分工变化情况，及时调整政务公开工作安排，保障政务公开不间断不停滞，并制定了具体的工作实施方案、责任分解书等，确保了我局全年政府信息公开工作的有效开展。</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24" w:firstLineChars="200"/>
        <w:textAlignment w:val="auto"/>
        <w:outlineLvl w:val="9"/>
        <w:rPr>
          <w:rFonts w:hint="eastAsia" w:ascii="楷体_GB2312" w:eastAsia="楷体_GB2312"/>
          <w:color w:val="000000"/>
          <w:sz w:val="32"/>
          <w:szCs w:val="32"/>
        </w:rPr>
      </w:pPr>
      <w:r>
        <w:rPr>
          <w:rFonts w:hint="eastAsia" w:ascii="楷体_GB2312" w:eastAsia="楷体_GB2312"/>
          <w:color w:val="000000"/>
          <w:sz w:val="32"/>
          <w:szCs w:val="32"/>
        </w:rPr>
        <w:t>（</w:t>
      </w:r>
      <w:r>
        <w:rPr>
          <w:rFonts w:hint="eastAsia" w:ascii="楷体_GB2312" w:eastAsia="楷体_GB2312"/>
          <w:color w:val="000000"/>
          <w:sz w:val="32"/>
          <w:szCs w:val="32"/>
          <w:lang w:eastAsia="zh-CN"/>
        </w:rPr>
        <w:t>二</w:t>
      </w:r>
      <w:r>
        <w:rPr>
          <w:rFonts w:hint="eastAsia" w:ascii="楷体_GB2312" w:eastAsia="楷体_GB2312"/>
          <w:color w:val="000000"/>
          <w:sz w:val="32"/>
          <w:szCs w:val="32"/>
        </w:rPr>
        <w:t>）建章立制、</w:t>
      </w:r>
      <w:r>
        <w:rPr>
          <w:rFonts w:hint="eastAsia" w:ascii="楷体_GB2312" w:eastAsia="楷体_GB2312"/>
          <w:color w:val="000000"/>
          <w:sz w:val="32"/>
          <w:szCs w:val="32"/>
          <w:lang w:eastAsia="zh-CN"/>
        </w:rPr>
        <w:t>细化</w:t>
      </w:r>
      <w:r>
        <w:rPr>
          <w:rFonts w:hint="eastAsia" w:ascii="楷体_GB2312" w:eastAsia="楷体_GB2312"/>
          <w:color w:val="000000"/>
          <w:sz w:val="32"/>
          <w:szCs w:val="32"/>
        </w:rPr>
        <w:t>分工，</w:t>
      </w:r>
      <w:r>
        <w:rPr>
          <w:rFonts w:hint="eastAsia" w:ascii="楷体_GB2312" w:eastAsia="楷体_GB2312"/>
          <w:color w:val="000000"/>
          <w:sz w:val="32"/>
          <w:szCs w:val="32"/>
          <w:lang w:eastAsia="zh-CN"/>
        </w:rPr>
        <w:t>健全</w:t>
      </w:r>
      <w:r>
        <w:rPr>
          <w:rFonts w:hint="eastAsia" w:ascii="楷体_GB2312" w:eastAsia="楷体_GB2312"/>
          <w:color w:val="000000"/>
          <w:sz w:val="32"/>
          <w:szCs w:val="32"/>
        </w:rPr>
        <w:t>政务公开</w:t>
      </w:r>
      <w:r>
        <w:rPr>
          <w:rFonts w:hint="eastAsia" w:ascii="楷体_GB2312" w:eastAsia="楷体_GB2312"/>
          <w:color w:val="000000"/>
          <w:sz w:val="32"/>
          <w:szCs w:val="32"/>
          <w:lang w:eastAsia="zh-CN"/>
        </w:rPr>
        <w:t>工作</w:t>
      </w:r>
      <w:r>
        <w:rPr>
          <w:rFonts w:hint="eastAsia" w:ascii="楷体_GB2312" w:eastAsia="楷体_GB2312"/>
          <w:color w:val="000000"/>
          <w:sz w:val="32"/>
          <w:szCs w:val="32"/>
        </w:rPr>
        <w:t>机制</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24" w:firstLineChars="200"/>
        <w:textAlignment w:val="auto"/>
        <w:outlineLvl w:val="9"/>
        <w:rPr>
          <w:rFonts w:hint="eastAsia" w:ascii="仿宋_GB2312" w:hAnsi="宋体" w:eastAsia="仿宋_GB2312"/>
          <w:sz w:val="32"/>
          <w:szCs w:val="32"/>
          <w:lang w:eastAsia="zh-CN"/>
        </w:rPr>
      </w:pPr>
      <w:r>
        <w:rPr>
          <w:rFonts w:hint="eastAsia" w:ascii="仿宋_GB2312" w:hAnsi="宋体" w:eastAsia="仿宋_GB2312"/>
          <w:sz w:val="32"/>
          <w:szCs w:val="32"/>
          <w:lang w:eastAsia="zh-CN"/>
        </w:rPr>
        <w:t>我局政府信息公开工作按照市、区政府的统一部署，主动接受上级政府信息公开领导小组的指导，致力于建立政务公开长效机制。制定了切实可行的工作实施方案，对工作的基本要求、组织领导、具体实施以及各时间节点予以明确，为保质保量完成工作任务打下了坚实基础；完善、落实政府信息公开工作机制，把政府信息公开工作列入局目标管理考核内容，通过对各部门的信息公开工作管理考核、督查检查，使信息公开常态化、长效化、动态化。</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24" w:firstLineChars="200"/>
        <w:textAlignment w:val="auto"/>
        <w:outlineLvl w:val="9"/>
        <w:rPr>
          <w:rFonts w:hint="eastAsia" w:ascii="楷体_GB2312" w:eastAsia="楷体_GB2312"/>
          <w:color w:val="000000"/>
          <w:sz w:val="32"/>
          <w:szCs w:val="32"/>
          <w:lang w:eastAsia="zh-CN"/>
        </w:rPr>
      </w:pPr>
      <w:r>
        <w:rPr>
          <w:rFonts w:hint="eastAsia" w:ascii="楷体_GB2312" w:eastAsia="楷体_GB2312"/>
          <w:color w:val="000000"/>
          <w:sz w:val="32"/>
          <w:szCs w:val="32"/>
          <w:lang w:eastAsia="zh-CN"/>
        </w:rPr>
        <w:t>（三）</w:t>
      </w:r>
      <w:r>
        <w:rPr>
          <w:rFonts w:hint="eastAsia" w:ascii="楷体_GB2312" w:eastAsia="楷体_GB2312"/>
          <w:color w:val="000000"/>
          <w:sz w:val="32"/>
          <w:szCs w:val="32"/>
        </w:rPr>
        <w:t>加强</w:t>
      </w:r>
      <w:r>
        <w:rPr>
          <w:rFonts w:hint="eastAsia" w:ascii="楷体_GB2312" w:eastAsia="楷体_GB2312"/>
          <w:color w:val="000000"/>
          <w:sz w:val="32"/>
          <w:szCs w:val="32"/>
          <w:lang w:eastAsia="zh-CN"/>
        </w:rPr>
        <w:t>宣教</w:t>
      </w:r>
      <w:r>
        <w:rPr>
          <w:rFonts w:hint="eastAsia" w:ascii="楷体_GB2312" w:eastAsia="楷体_GB2312"/>
          <w:color w:val="000000"/>
          <w:sz w:val="32"/>
          <w:szCs w:val="32"/>
        </w:rPr>
        <w:t>，创新渠道，</w:t>
      </w:r>
      <w:r>
        <w:rPr>
          <w:rFonts w:hint="eastAsia" w:ascii="楷体_GB2312" w:eastAsia="楷体_GB2312"/>
          <w:color w:val="000000"/>
          <w:sz w:val="32"/>
          <w:szCs w:val="32"/>
          <w:lang w:eastAsia="zh-CN"/>
        </w:rPr>
        <w:t>提升政务主动公开意识</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24" w:firstLineChars="200"/>
        <w:textAlignment w:val="auto"/>
        <w:outlineLvl w:val="9"/>
        <w:rPr>
          <w:rFonts w:hint="eastAsia" w:ascii="仿宋_GB2312" w:hAnsi="宋体" w:eastAsia="仿宋_GB2312"/>
          <w:sz w:val="32"/>
          <w:szCs w:val="32"/>
          <w:lang w:eastAsia="zh-CN"/>
        </w:rPr>
      </w:pPr>
      <w:r>
        <w:rPr>
          <w:rFonts w:hint="eastAsia" w:ascii="仿宋_GB2312" w:hAnsi="宋体" w:eastAsia="仿宋_GB2312"/>
          <w:sz w:val="32"/>
          <w:szCs w:val="32"/>
          <w:lang w:val="en-US" w:eastAsia="zh-CN"/>
        </w:rPr>
        <w:t>2018</w:t>
      </w:r>
      <w:r>
        <w:rPr>
          <w:rFonts w:hint="eastAsia" w:ascii="仿宋_GB2312" w:hAnsi="宋体" w:eastAsia="仿宋_GB2312"/>
          <w:sz w:val="32"/>
          <w:szCs w:val="32"/>
          <w:lang w:eastAsia="zh-CN"/>
        </w:rPr>
        <w:t>年，我局多次组织局领导、干部、职工学习政务公开的相关文件精神及有关规定，明确把此项工作作为全局的一项重要内容来抓，并要求全局各科室、局下属各单位与各执法中队要把此项工作作为本部门的一项基本工作抓紧、抓实、抓到位，积极协助配合局办公室，及时上报公开内容，保质保量完成各项任务。此外，今年，我局进一步完善新闻发言人制度，规范我局重大新闻的发布行为，制定了《鄞州区综合行政执法局（城市管理局）新闻发言人制度实施办法》，要求局党委以及各部门均设立新闻发言人，并组织多次新闻发言人专业培训，其中包括理论知识学习、模拟发布演练、舆情应对实战等，强化新闻发言人政策把握能力、答疑解惑能力与回应引导能力，不断提升我局新闻发布工作制度化、专业化、规范化水平。</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24" w:firstLineChars="200"/>
        <w:textAlignment w:val="auto"/>
        <w:outlineLvl w:val="9"/>
        <w:rPr>
          <w:rFonts w:hint="eastAsia" w:ascii="黑体" w:eastAsia="黑体"/>
          <w:sz w:val="32"/>
          <w:szCs w:val="32"/>
        </w:rPr>
      </w:pPr>
      <w:r>
        <w:rPr>
          <w:rFonts w:hint="eastAsia" w:ascii="黑体" w:eastAsia="黑体"/>
          <w:sz w:val="32"/>
          <w:szCs w:val="32"/>
        </w:rPr>
        <w:t>二、主动公开政府信息情况</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24" w:firstLineChars="200"/>
        <w:textAlignment w:val="auto"/>
        <w:outlineLvl w:val="9"/>
        <w:rPr>
          <w:rFonts w:hint="eastAsia" w:ascii="楷体_GB2312" w:eastAsia="楷体_GB2312"/>
          <w:sz w:val="32"/>
          <w:szCs w:val="32"/>
        </w:rPr>
      </w:pPr>
      <w:r>
        <w:rPr>
          <w:rFonts w:hint="eastAsia" w:ascii="楷体_GB2312" w:eastAsia="楷体_GB2312"/>
          <w:sz w:val="32"/>
          <w:szCs w:val="32"/>
        </w:rPr>
        <w:t>（一）</w:t>
      </w:r>
      <w:r>
        <w:rPr>
          <w:rFonts w:hint="eastAsia" w:ascii="楷体_GB2312" w:eastAsia="楷体_GB2312"/>
          <w:color w:val="000000"/>
          <w:sz w:val="32"/>
          <w:szCs w:val="32"/>
        </w:rPr>
        <w:t>本机关主动公开政府信息的</w:t>
      </w:r>
      <w:r>
        <w:rPr>
          <w:rFonts w:hint="eastAsia" w:ascii="楷体_GB2312" w:eastAsia="楷体_GB2312"/>
          <w:sz w:val="32"/>
          <w:szCs w:val="32"/>
        </w:rPr>
        <w:t>数量</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24" w:firstLineChars="200"/>
        <w:textAlignment w:val="auto"/>
        <w:outlineLvl w:val="9"/>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截至2018年12月31日，今年我局共主动公开各类信息494条，累计主动公开信息2691条。</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24" w:firstLineChars="200"/>
        <w:textAlignment w:val="auto"/>
        <w:outlineLvl w:val="9"/>
        <w:rPr>
          <w:rFonts w:hint="eastAsia" w:ascii="楷体_GB2312" w:eastAsia="楷体_GB2312"/>
          <w:sz w:val="32"/>
          <w:szCs w:val="32"/>
        </w:rPr>
      </w:pPr>
      <w:r>
        <w:rPr>
          <w:rFonts w:hint="eastAsia" w:ascii="楷体_GB2312" w:eastAsia="楷体_GB2312"/>
          <w:sz w:val="32"/>
          <w:szCs w:val="32"/>
        </w:rPr>
        <w:t>（二）主动公开政府信息的主要类别</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24" w:firstLineChars="200"/>
        <w:textAlignment w:val="auto"/>
        <w:outlineLvl w:val="9"/>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主要涉及法规公文、工作信息、人事信息、财政信息等类别。今年，我局政府信息公开工作侧重于以下几个方面：一是动态更新公布我局机关内部机构设置及其相关工作职能；二是群众感兴趣的城市管理与执法工作情况；三是燃气、自来水等便民服务信息指南等，使人民群众及时了解我区城市管理面貌和我局机关工作情况，为公众获取相关信息提供有效的服务；四是重大民生实事工程的实时推进情况。</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24" w:firstLineChars="200"/>
        <w:textAlignment w:val="auto"/>
        <w:outlineLvl w:val="9"/>
        <w:rPr>
          <w:rFonts w:hint="eastAsia" w:ascii="楷体_GB2312" w:eastAsia="楷体_GB2312"/>
          <w:sz w:val="32"/>
          <w:szCs w:val="32"/>
        </w:rPr>
      </w:pPr>
      <w:r>
        <w:rPr>
          <w:rFonts w:hint="eastAsia" w:ascii="楷体_GB2312" w:eastAsia="楷体_GB2312"/>
          <w:sz w:val="32"/>
          <w:szCs w:val="32"/>
        </w:rPr>
        <w:t>（三）信息公开的形式</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24" w:firstLineChars="200"/>
        <w:textAlignment w:val="auto"/>
        <w:outlineLvl w:val="9"/>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今年我局大力更新、维护“鄞州综合行政执法局（城市管理局）”门户网站，重点开设政府信息公开专栏，同时还通过报纸、电台及电视台等媒体，官方微博、微信公众号等公共载体适时及时宣传、传递我局信息公开相关内容，提高公众参与积极性。</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24" w:firstLineChars="200"/>
        <w:textAlignment w:val="auto"/>
        <w:outlineLvl w:val="9"/>
        <w:rPr>
          <w:rFonts w:hint="eastAsia" w:ascii="黑体" w:eastAsia="黑体"/>
          <w:sz w:val="32"/>
          <w:szCs w:val="32"/>
        </w:rPr>
      </w:pPr>
      <w:r>
        <w:rPr>
          <w:rFonts w:hint="eastAsia" w:ascii="黑体" w:eastAsia="黑体"/>
          <w:sz w:val="32"/>
          <w:szCs w:val="32"/>
          <w:lang w:eastAsia="zh-CN"/>
        </w:rPr>
        <w:t>三</w:t>
      </w:r>
      <w:r>
        <w:rPr>
          <w:rFonts w:hint="eastAsia" w:ascii="黑体" w:eastAsia="黑体"/>
          <w:sz w:val="32"/>
          <w:szCs w:val="32"/>
        </w:rPr>
        <w:t>、重点领域信息公开工作</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24" w:firstLineChars="200"/>
        <w:textAlignment w:val="auto"/>
        <w:outlineLvl w:val="9"/>
        <w:rPr>
          <w:rFonts w:hint="eastAsia" w:ascii="楷体_GB2312" w:eastAsia="楷体_GB2312"/>
          <w:sz w:val="32"/>
          <w:szCs w:val="32"/>
        </w:rPr>
      </w:pPr>
      <w:r>
        <w:rPr>
          <w:rFonts w:hint="eastAsia" w:ascii="楷体_GB2312" w:eastAsia="楷体_GB2312"/>
          <w:sz w:val="32"/>
          <w:szCs w:val="32"/>
        </w:rPr>
        <w:t>（一）</w:t>
      </w:r>
      <w:r>
        <w:rPr>
          <w:rFonts w:hint="eastAsia" w:ascii="楷体_GB2312" w:eastAsia="楷体_GB2312"/>
          <w:color w:val="000000"/>
          <w:sz w:val="32"/>
          <w:szCs w:val="32"/>
        </w:rPr>
        <w:t>深入推进</w:t>
      </w:r>
      <w:r>
        <w:rPr>
          <w:rFonts w:hint="eastAsia" w:ascii="楷体_GB2312" w:eastAsia="楷体_GB2312"/>
          <w:color w:val="000000"/>
          <w:sz w:val="32"/>
          <w:szCs w:val="32"/>
          <w:lang w:eastAsia="zh-CN"/>
        </w:rPr>
        <w:t>财政信息</w:t>
      </w:r>
      <w:r>
        <w:rPr>
          <w:rFonts w:hint="eastAsia" w:ascii="楷体_GB2312" w:eastAsia="楷体_GB2312"/>
          <w:color w:val="000000"/>
          <w:sz w:val="32"/>
          <w:szCs w:val="32"/>
        </w:rPr>
        <w:t>公开</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24" w:firstLineChars="200"/>
        <w:textAlignment w:val="auto"/>
        <w:outlineLvl w:val="9"/>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2018年，我局进一步完善财政预决算公开制度，并按照区财政局等相关要求，公开2018年部门预算、2017年部门决算，并及时公开每一项专项经费明细。从内容上，涵盖城区市政、园林绿化、公用事业、市容环卫、内河、排水等方面养护工作、智慧城管等工作，除涉密信息外，信息公开完整详尽。</w:t>
      </w:r>
    </w:p>
    <w:p>
      <w:pPr>
        <w:keepNext w:val="0"/>
        <w:keepLines w:val="0"/>
        <w:pageBreakBefore w:val="0"/>
        <w:widowControl w:val="0"/>
        <w:kinsoku/>
        <w:wordWrap/>
        <w:overflowPunct/>
        <w:topLinePunct w:val="0"/>
        <w:autoSpaceDE/>
        <w:autoSpaceDN/>
        <w:bidi w:val="0"/>
        <w:adjustRightInd/>
        <w:snapToGrid/>
        <w:spacing w:line="579" w:lineRule="exact"/>
        <w:ind w:firstLine="624" w:firstLineChars="200"/>
        <w:textAlignment w:val="auto"/>
        <w:rPr>
          <w:rFonts w:hint="eastAsia" w:ascii="楷体" w:hAnsi="楷体" w:eastAsia="楷体"/>
          <w:sz w:val="32"/>
          <w:szCs w:val="32"/>
        </w:rPr>
      </w:pPr>
      <w:r>
        <w:rPr>
          <w:rFonts w:hint="eastAsia" w:ascii="楷体" w:hAnsi="楷体" w:eastAsia="楷体"/>
          <w:sz w:val="32"/>
          <w:szCs w:val="32"/>
        </w:rPr>
        <w:t>（二）</w:t>
      </w:r>
      <w:r>
        <w:rPr>
          <w:rFonts w:hint="eastAsia" w:ascii="楷体_GB2312" w:eastAsia="楷体_GB2312"/>
          <w:color w:val="000000"/>
          <w:sz w:val="32"/>
          <w:szCs w:val="32"/>
        </w:rPr>
        <w:t>大力推进安全生产信息公开</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24" w:firstLineChars="200"/>
        <w:textAlignment w:val="auto"/>
        <w:outlineLvl w:val="9"/>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今年，我局加强安全生产预警和预防信息公开，通过成立局安全生产委员会，并下设办公室与专业组，及时发布安全生产预警信息等方式加大安全生产信息公开力度。其中，专业组根据局各分管领导工作分工，分别设立排水公司组、东部新城组、综合管理组、生态水务组、执法管理组、智慧城管组、公用保障组、市政环卫组、园林案审组等9个专业组。今年，我局在政府信息公开平台的“法规公文”栏目发布相关信息2则，在“工作信息”栏目中发布相关信息27则。</w:t>
      </w:r>
      <w:bookmarkStart w:id="0" w:name="_GoBack"/>
      <w:bookmarkEnd w:id="0"/>
    </w:p>
    <w:p>
      <w:pPr>
        <w:keepNext w:val="0"/>
        <w:keepLines w:val="0"/>
        <w:pageBreakBefore w:val="0"/>
        <w:widowControl w:val="0"/>
        <w:kinsoku/>
        <w:wordWrap/>
        <w:overflowPunct/>
        <w:topLinePunct w:val="0"/>
        <w:autoSpaceDE/>
        <w:autoSpaceDN/>
        <w:bidi w:val="0"/>
        <w:adjustRightInd/>
        <w:snapToGrid/>
        <w:spacing w:line="579" w:lineRule="exact"/>
        <w:ind w:left="0" w:leftChars="0" w:firstLine="624" w:firstLineChars="200"/>
        <w:textAlignment w:val="auto"/>
        <w:outlineLvl w:val="9"/>
        <w:rPr>
          <w:rFonts w:hint="eastAsia" w:ascii="黑体" w:eastAsia="黑体"/>
          <w:sz w:val="32"/>
          <w:szCs w:val="32"/>
        </w:rPr>
      </w:pPr>
      <w:r>
        <w:rPr>
          <w:rFonts w:hint="eastAsia" w:ascii="黑体" w:eastAsia="黑体"/>
          <w:sz w:val="32"/>
          <w:szCs w:val="32"/>
          <w:lang w:eastAsia="zh-CN"/>
        </w:rPr>
        <w:t>四</w:t>
      </w:r>
      <w:r>
        <w:rPr>
          <w:rFonts w:hint="eastAsia" w:ascii="黑体" w:eastAsia="黑体"/>
          <w:sz w:val="32"/>
          <w:szCs w:val="32"/>
        </w:rPr>
        <w:t>、依申请公开政府信息情况</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24" w:firstLineChars="200"/>
        <w:textAlignment w:val="auto"/>
        <w:outlineLvl w:val="9"/>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我局2018年度收到政府信息公开申请4份，其中网上申请3份，纸质邮件申请1份，4份公开申请均已在规定时限15个工作日内按要求予以答复，按时办结；收到意见箱信件0件。</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24" w:firstLineChars="200"/>
        <w:textAlignment w:val="auto"/>
        <w:outlineLvl w:val="9"/>
        <w:rPr>
          <w:rFonts w:hint="eastAsia" w:ascii="黑体" w:eastAsia="黑体"/>
          <w:sz w:val="32"/>
          <w:szCs w:val="32"/>
        </w:rPr>
      </w:pPr>
      <w:r>
        <w:rPr>
          <w:rFonts w:hint="eastAsia" w:ascii="黑体" w:eastAsia="黑体"/>
          <w:sz w:val="32"/>
          <w:szCs w:val="32"/>
          <w:lang w:eastAsia="zh-CN"/>
        </w:rPr>
        <w:t>五</w:t>
      </w:r>
      <w:r>
        <w:rPr>
          <w:rFonts w:hint="eastAsia" w:ascii="黑体" w:eastAsia="黑体"/>
          <w:sz w:val="32"/>
          <w:szCs w:val="32"/>
        </w:rPr>
        <w:t>、政府信息公开的收费及减免情况</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24" w:firstLineChars="200"/>
        <w:textAlignment w:val="auto"/>
        <w:outlineLvl w:val="9"/>
        <w:rPr>
          <w:rFonts w:hint="eastAsia" w:ascii="仿宋_GB2312" w:eastAsia="仿宋_GB2312"/>
          <w:sz w:val="32"/>
          <w:szCs w:val="32"/>
        </w:rPr>
      </w:pPr>
      <w:r>
        <w:rPr>
          <w:rFonts w:hint="eastAsia" w:ascii="仿宋_GB2312" w:hAnsi="宋体" w:eastAsia="仿宋_GB2312"/>
          <w:sz w:val="32"/>
          <w:szCs w:val="32"/>
          <w:lang w:val="en-US" w:eastAsia="zh-CN"/>
        </w:rPr>
        <w:t>无</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24" w:firstLineChars="200"/>
        <w:textAlignment w:val="auto"/>
        <w:outlineLvl w:val="9"/>
        <w:rPr>
          <w:rFonts w:hint="eastAsia" w:ascii="黑体" w:eastAsia="黑体"/>
          <w:sz w:val="32"/>
          <w:szCs w:val="32"/>
        </w:rPr>
      </w:pPr>
      <w:r>
        <w:rPr>
          <w:rFonts w:hint="eastAsia" w:ascii="黑体" w:eastAsia="黑体"/>
          <w:sz w:val="32"/>
          <w:szCs w:val="32"/>
          <w:lang w:eastAsia="zh-CN"/>
        </w:rPr>
        <w:t>六</w:t>
      </w:r>
      <w:r>
        <w:rPr>
          <w:rFonts w:hint="eastAsia" w:ascii="黑体" w:eastAsia="黑体"/>
          <w:sz w:val="32"/>
          <w:szCs w:val="32"/>
        </w:rPr>
        <w:t>、因政府信息公开申请行政复议、提起行政诉讼的情况</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24" w:firstLineChars="200"/>
        <w:textAlignment w:val="auto"/>
        <w:outlineLvl w:val="9"/>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我局2018年度未发生针对本部门有关政府信息公开事务的行政复议案；未发生针对本部门有关政府信息公开事务的行政诉讼案；此外，我局也未收到各类针对本部门政府信息公开事务有关的申诉案（包括信访、举控）。</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24" w:firstLineChars="200"/>
        <w:textAlignment w:val="auto"/>
        <w:outlineLvl w:val="9"/>
        <w:rPr>
          <w:rFonts w:hint="eastAsia" w:ascii="黑体" w:eastAsia="黑体"/>
          <w:sz w:val="32"/>
          <w:szCs w:val="32"/>
        </w:rPr>
      </w:pPr>
      <w:r>
        <w:rPr>
          <w:rFonts w:hint="eastAsia" w:ascii="黑体" w:eastAsia="黑体"/>
          <w:sz w:val="32"/>
          <w:szCs w:val="32"/>
          <w:lang w:eastAsia="zh-CN"/>
        </w:rPr>
        <w:t>七</w:t>
      </w:r>
      <w:r>
        <w:rPr>
          <w:rFonts w:hint="eastAsia" w:ascii="黑体" w:eastAsia="黑体"/>
          <w:sz w:val="32"/>
          <w:szCs w:val="32"/>
        </w:rPr>
        <w:t>、政府信息公开工作存在的主要问题及改进情况</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24" w:firstLineChars="200"/>
        <w:textAlignment w:val="auto"/>
        <w:outlineLvl w:val="9"/>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今年，我局政府信息公开工作在服务群众，加强沟通等方面取得了明显的进步，但仍存在一些问题与不足，不能完全满足广大群众的需求，如部分栏目建设不够完善，信息公开数量不够多、公开内容不够丰富等，下步将主要从以下三方面进行完善落实：</w:t>
      </w:r>
    </w:p>
    <w:p>
      <w:pPr>
        <w:keepNext w:val="0"/>
        <w:keepLines w:val="0"/>
        <w:pageBreakBefore w:val="0"/>
        <w:widowControl w:val="0"/>
        <w:numPr>
          <w:ilvl w:val="0"/>
          <w:numId w:val="1"/>
        </w:numPr>
        <w:kinsoku/>
        <w:wordWrap/>
        <w:overflowPunct/>
        <w:topLinePunct w:val="0"/>
        <w:autoSpaceDE/>
        <w:autoSpaceDN/>
        <w:bidi w:val="0"/>
        <w:adjustRightInd/>
        <w:snapToGrid/>
        <w:spacing w:line="579" w:lineRule="exact"/>
        <w:ind w:left="0" w:leftChars="0" w:firstLine="624" w:firstLineChars="200"/>
        <w:textAlignment w:val="auto"/>
        <w:outlineLvl w:val="9"/>
        <w:rPr>
          <w:rFonts w:hint="eastAsia" w:ascii="楷体_GB2312" w:eastAsia="楷体_GB2312"/>
          <w:sz w:val="32"/>
          <w:szCs w:val="32"/>
        </w:rPr>
      </w:pPr>
      <w:r>
        <w:rPr>
          <w:rFonts w:hint="eastAsia" w:ascii="楷体_GB2312" w:eastAsia="楷体_GB2312"/>
          <w:sz w:val="32"/>
          <w:szCs w:val="32"/>
        </w:rPr>
        <w:t>进一步规范工作流程</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24" w:firstLineChars="200"/>
        <w:textAlignment w:val="auto"/>
        <w:outlineLvl w:val="9"/>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按照“公开为原则，不公开为例外”的总体要求，进一步梳理我局所掌握的政府信息，及时提供，定期维护，确保政府信息公开工作能按照既定的工作流程有效运作，方便公众查询。在不断深化政府信息公开内容的同时，对原有的政务信息公开目录进行补充完善，做到公开内容、方式灵活多样，保证公开信息的完整性与准确性。</w:t>
      </w:r>
    </w:p>
    <w:p>
      <w:pPr>
        <w:keepNext w:val="0"/>
        <w:keepLines w:val="0"/>
        <w:pageBreakBefore w:val="0"/>
        <w:widowControl w:val="0"/>
        <w:numPr>
          <w:ilvl w:val="0"/>
          <w:numId w:val="1"/>
        </w:numPr>
        <w:kinsoku/>
        <w:wordWrap/>
        <w:overflowPunct/>
        <w:topLinePunct w:val="0"/>
        <w:autoSpaceDE/>
        <w:autoSpaceDN/>
        <w:bidi w:val="0"/>
        <w:adjustRightInd/>
        <w:snapToGrid/>
        <w:spacing w:line="579" w:lineRule="exact"/>
        <w:ind w:left="0" w:leftChars="0" w:firstLine="624" w:firstLineChars="200"/>
        <w:textAlignment w:val="auto"/>
        <w:outlineLvl w:val="9"/>
        <w:rPr>
          <w:rFonts w:hint="eastAsia" w:ascii="仿宋_GB2312" w:hAnsi="宋体" w:eastAsia="仿宋_GB2312" w:cs="宋体"/>
          <w:color w:val="000000"/>
          <w:sz w:val="32"/>
          <w:szCs w:val="32"/>
        </w:rPr>
      </w:pPr>
      <w:r>
        <w:rPr>
          <w:rFonts w:hint="eastAsia" w:ascii="楷体_GB2312" w:eastAsia="楷体_GB2312"/>
          <w:sz w:val="32"/>
          <w:szCs w:val="32"/>
          <w:lang w:eastAsia="zh-CN"/>
        </w:rPr>
        <w:t>进一步创新工作方式</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24" w:firstLineChars="200"/>
        <w:textAlignment w:val="auto"/>
        <w:outlineLvl w:val="9"/>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不断创新政务公开工作方式，针对当前存在的薄弱环节，以及出现的新情况、新问题，特别是新情况，用新思路、新办法来解决问题，把政务公开作为依法行政的重要内容，依法有序地推进；加强组织协调，切实形成推行政务公开工作的整体合力,推进政务公开工作深入开展。</w:t>
      </w:r>
    </w:p>
    <w:p>
      <w:pPr>
        <w:keepNext w:val="0"/>
        <w:keepLines w:val="0"/>
        <w:pageBreakBefore w:val="0"/>
        <w:widowControl w:val="0"/>
        <w:numPr>
          <w:ilvl w:val="0"/>
          <w:numId w:val="1"/>
        </w:numPr>
        <w:kinsoku/>
        <w:wordWrap/>
        <w:overflowPunct/>
        <w:topLinePunct w:val="0"/>
        <w:autoSpaceDE/>
        <w:autoSpaceDN/>
        <w:bidi w:val="0"/>
        <w:adjustRightInd/>
        <w:snapToGrid/>
        <w:spacing w:line="579" w:lineRule="exact"/>
        <w:ind w:left="0" w:leftChars="0" w:firstLine="624" w:firstLineChars="200"/>
        <w:textAlignment w:val="auto"/>
        <w:outlineLvl w:val="9"/>
        <w:rPr>
          <w:rFonts w:hint="eastAsia" w:ascii="仿宋_GB2312" w:eastAsia="仿宋_GB2312"/>
          <w:color w:val="auto"/>
          <w:sz w:val="32"/>
          <w:szCs w:val="32"/>
        </w:rPr>
      </w:pPr>
      <w:r>
        <w:rPr>
          <w:rFonts w:hint="eastAsia" w:ascii="楷体_GB2312" w:eastAsia="楷体_GB2312"/>
          <w:sz w:val="32"/>
          <w:szCs w:val="32"/>
        </w:rPr>
        <w:t>进一步</w:t>
      </w:r>
      <w:r>
        <w:rPr>
          <w:rFonts w:hint="eastAsia" w:ascii="楷体_GB2312" w:hAnsi="Verdana" w:eastAsia="楷体_GB2312"/>
          <w:color w:val="000000"/>
          <w:sz w:val="32"/>
          <w:szCs w:val="32"/>
        </w:rPr>
        <w:t>加大宣传力度</w:t>
      </w:r>
      <w:r>
        <w:rPr>
          <w:rFonts w:hint="eastAsia" w:ascii="仿宋_GB2312" w:eastAsia="仿宋_GB2312"/>
          <w:color w:val="auto"/>
          <w:sz w:val="32"/>
          <w:szCs w:val="32"/>
        </w:rPr>
        <w:t> </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24" w:firstLineChars="200"/>
        <w:textAlignment w:val="auto"/>
        <w:outlineLvl w:val="9"/>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对内通过宣传教育，将政府信息公开工作要求贯穿于日常工作，在规定的政府信息公开范围内，及时发布、更新依法应主动公开的政府信息，并及时做好答复依申请公开政府信息工作，进一步提高对群众的服务意识与办事效率，提升城管系统政务公开政务服务工作水平；对外通过宣传引导，进一步提升群众对政府信息公开的知晓率与参与度，提高知情权与监督权，营造阳光、透明的社会氛围，从而提升政府行政效能与公信力。</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24" w:firstLineChars="200"/>
        <w:textAlignment w:val="auto"/>
        <w:outlineLvl w:val="9"/>
        <w:rPr>
          <w:rFonts w:hint="eastAsia" w:ascii="黑体" w:eastAsia="黑体"/>
          <w:sz w:val="32"/>
          <w:szCs w:val="32"/>
        </w:rPr>
      </w:pPr>
      <w:r>
        <w:rPr>
          <w:rFonts w:hint="eastAsia" w:ascii="黑体" w:eastAsia="黑体"/>
          <w:sz w:val="32"/>
          <w:szCs w:val="32"/>
          <w:lang w:eastAsia="zh-CN"/>
        </w:rPr>
        <w:t>八</w:t>
      </w:r>
      <w:r>
        <w:rPr>
          <w:rFonts w:hint="eastAsia" w:ascii="黑体" w:eastAsia="黑体"/>
          <w:sz w:val="32"/>
          <w:szCs w:val="32"/>
        </w:rPr>
        <w:t>、其他需要报告的事项</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24" w:firstLineChars="200"/>
        <w:textAlignment w:val="auto"/>
        <w:outlineLvl w:val="9"/>
        <w:rPr>
          <w:rFonts w:hint="eastAsia" w:ascii="仿宋_GB2312" w:eastAsia="仿宋_GB2312"/>
          <w:sz w:val="32"/>
          <w:szCs w:val="32"/>
        </w:rPr>
      </w:pPr>
      <w:r>
        <w:rPr>
          <w:rFonts w:hint="eastAsia" w:ascii="仿宋_GB2312" w:eastAsia="仿宋_GB2312"/>
          <w:sz w:val="32"/>
          <w:szCs w:val="32"/>
        </w:rPr>
        <w:t>无</w:t>
      </w:r>
    </w:p>
    <w:p>
      <w:pPr>
        <w:keepNext w:val="0"/>
        <w:keepLines w:val="0"/>
        <w:pageBreakBefore w:val="0"/>
        <w:widowControl w:val="0"/>
        <w:kinsoku/>
        <w:wordWrap/>
        <w:overflowPunct/>
        <w:topLinePunct w:val="0"/>
        <w:autoSpaceDE/>
        <w:autoSpaceDN/>
        <w:bidi w:val="0"/>
        <w:adjustRightInd/>
        <w:snapToGrid/>
        <w:spacing w:line="579" w:lineRule="exact"/>
        <w:textAlignment w:val="auto"/>
        <w:outlineLvl w:val="9"/>
        <w:rPr>
          <w:rFonts w:hint="eastAsia" w:ascii="仿宋_GB2312" w:eastAsia="仿宋_GB2312"/>
          <w:sz w:val="32"/>
          <w:szCs w:val="32"/>
        </w:rPr>
        <w:sectPr>
          <w:footerReference r:id="rId3" w:type="default"/>
          <w:pgSz w:w="11906" w:h="16838"/>
          <w:pgMar w:top="2098" w:right="1474" w:bottom="1984" w:left="1587" w:header="851" w:footer="992" w:gutter="0"/>
          <w:pgNumType w:fmt="decimal"/>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79" w:lineRule="exact"/>
        <w:textAlignment w:val="auto"/>
        <w:outlineLvl w:val="9"/>
        <w:rPr>
          <w:rFonts w:hint="eastAsia" w:ascii="黑体" w:hAnsi="黑体" w:eastAsia="黑体" w:cs="黑体"/>
          <w:sz w:val="32"/>
          <w:szCs w:val="32"/>
          <w:lang w:eastAsia="zh-CN"/>
        </w:rPr>
      </w:pPr>
      <w:r>
        <w:rPr>
          <w:rFonts w:hint="eastAsia" w:ascii="黑体" w:hAnsi="黑体" w:eastAsia="黑体" w:cs="黑体"/>
          <w:sz w:val="32"/>
          <w:szCs w:val="32"/>
          <w:lang w:eastAsia="zh-CN"/>
        </w:rPr>
        <w:t>附件</w:t>
      </w:r>
    </w:p>
    <w:p>
      <w:pPr>
        <w:keepNext w:val="0"/>
        <w:keepLines w:val="0"/>
        <w:pageBreakBefore w:val="0"/>
        <w:widowControl/>
        <w:kinsoku/>
        <w:wordWrap/>
        <w:overflowPunct/>
        <w:topLinePunct w:val="0"/>
        <w:autoSpaceDE/>
        <w:autoSpaceDN/>
        <w:bidi w:val="0"/>
        <w:adjustRightInd/>
        <w:snapToGrid/>
        <w:spacing w:line="579" w:lineRule="exact"/>
        <w:jc w:val="center"/>
        <w:textAlignment w:val="auto"/>
        <w:rPr>
          <w:rFonts w:hint="eastAsia" w:ascii="方正小标宋简体" w:hAnsi="方正小标宋简体" w:eastAsia="方正小标宋简体" w:cs="方正小标宋简体"/>
          <w:snapToGrid w:val="0"/>
          <w:color w:val="000000"/>
          <w:spacing w:val="-4"/>
          <w:sz w:val="44"/>
          <w:szCs w:val="44"/>
        </w:rPr>
      </w:pPr>
      <w:r>
        <w:rPr>
          <w:rFonts w:hint="eastAsia" w:ascii="方正小标宋简体" w:hAnsi="方正小标宋简体" w:eastAsia="方正小标宋简体" w:cs="方正小标宋简体"/>
          <w:snapToGrid w:val="0"/>
          <w:color w:val="000000"/>
          <w:spacing w:val="-4"/>
          <w:sz w:val="44"/>
          <w:szCs w:val="44"/>
        </w:rPr>
        <w:t>政府信息公开情况统计表</w:t>
      </w:r>
    </w:p>
    <w:p>
      <w:pPr>
        <w:keepNext w:val="0"/>
        <w:keepLines w:val="0"/>
        <w:pageBreakBefore w:val="0"/>
        <w:widowControl/>
        <w:kinsoku/>
        <w:wordWrap/>
        <w:overflowPunct/>
        <w:topLinePunct w:val="0"/>
        <w:autoSpaceDE/>
        <w:autoSpaceDN/>
        <w:bidi w:val="0"/>
        <w:adjustRightInd/>
        <w:snapToGrid/>
        <w:spacing w:line="579" w:lineRule="exact"/>
        <w:jc w:val="center"/>
        <w:textAlignment w:val="auto"/>
        <w:rPr>
          <w:rFonts w:ascii="楷体_GB2312" w:hAnsi="宋体" w:eastAsia="楷体_GB2312" w:cs="宋体"/>
          <w:snapToGrid w:val="0"/>
          <w:color w:val="000000"/>
          <w:spacing w:val="-4"/>
          <w:sz w:val="24"/>
        </w:rPr>
      </w:pPr>
      <w:r>
        <w:rPr>
          <w:rFonts w:hint="eastAsia" w:ascii="楷体_GB2312" w:hAnsi="宋体" w:eastAsia="楷体_GB2312" w:cs="宋体"/>
          <w:snapToGrid w:val="0"/>
          <w:color w:val="000000"/>
          <w:spacing w:val="-4"/>
          <w:sz w:val="24"/>
        </w:rPr>
        <w:t>（</w:t>
      </w:r>
      <w:r>
        <w:rPr>
          <w:rFonts w:hint="eastAsia" w:ascii="楷体_GB2312" w:hAnsi="宋体" w:eastAsia="楷体_GB2312" w:cs="宋体"/>
          <w:snapToGrid w:val="0"/>
          <w:color w:val="000000"/>
          <w:spacing w:val="-4"/>
          <w:sz w:val="24"/>
          <w:lang w:val="en-US" w:eastAsia="zh-CN"/>
        </w:rPr>
        <w:t>2018</w:t>
      </w:r>
      <w:r>
        <w:rPr>
          <w:rFonts w:hint="eastAsia" w:ascii="楷体_GB2312" w:hAnsi="宋体" w:eastAsia="楷体_GB2312" w:cs="方正楷体_GBK"/>
          <w:snapToGrid w:val="0"/>
          <w:color w:val="000000"/>
          <w:spacing w:val="-4"/>
          <w:sz w:val="24"/>
        </w:rPr>
        <w:t>年度</w:t>
      </w:r>
      <w:r>
        <w:rPr>
          <w:rFonts w:hint="eastAsia" w:ascii="楷体_GB2312" w:hAnsi="宋体" w:eastAsia="楷体_GB2312" w:cs="宋体"/>
          <w:snapToGrid w:val="0"/>
          <w:color w:val="000000"/>
          <w:spacing w:val="-4"/>
          <w:sz w:val="24"/>
        </w:rPr>
        <w:t>）</w:t>
      </w:r>
    </w:p>
    <w:p>
      <w:pPr>
        <w:widowControl/>
        <w:spacing w:line="432" w:lineRule="atLeast"/>
        <w:jc w:val="left"/>
        <w:rPr>
          <w:rFonts w:hint="eastAsia" w:ascii="仿宋_GB2312" w:hAnsi="宋体" w:eastAsia="仿宋_GB2312"/>
          <w:snapToGrid w:val="0"/>
          <w:color w:val="000000"/>
          <w:spacing w:val="-4"/>
          <w:szCs w:val="21"/>
          <w:lang w:eastAsia="zh-CN"/>
        </w:rPr>
      </w:pPr>
      <w:r>
        <w:rPr>
          <w:rFonts w:hint="eastAsia" w:ascii="仿宋_GB2312" w:hAnsi="宋体" w:eastAsia="仿宋_GB2312" w:cs="方正仿宋_GBK"/>
          <w:snapToGrid w:val="0"/>
          <w:color w:val="000000"/>
          <w:spacing w:val="-4"/>
          <w:szCs w:val="21"/>
        </w:rPr>
        <w:t>填报单位（盖章）：</w:t>
      </w:r>
      <w:r>
        <w:rPr>
          <w:rFonts w:hint="eastAsia" w:ascii="仿宋_GB2312" w:hAnsi="宋体" w:eastAsia="仿宋_GB2312" w:cs="方正仿宋_GBK"/>
          <w:snapToGrid w:val="0"/>
          <w:color w:val="000000"/>
          <w:spacing w:val="-4"/>
          <w:szCs w:val="21"/>
          <w:lang w:eastAsia="zh-CN"/>
        </w:rPr>
        <w:t>鄞州区综合行政执法局（城市管理局）</w:t>
      </w:r>
    </w:p>
    <w:tbl>
      <w:tblPr>
        <w:tblStyle w:val="6"/>
        <w:tblW w:w="8884" w:type="dxa"/>
        <w:tblInd w:w="0" w:type="dxa"/>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
      <w:tblGrid>
        <w:gridCol w:w="6458"/>
        <w:gridCol w:w="806"/>
        <w:gridCol w:w="1620"/>
      </w:tblGrid>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eastAsia="仿宋_GB2312"/>
                <w:snapToGrid w:val="0"/>
                <w:spacing w:val="-4"/>
                <w:szCs w:val="21"/>
              </w:rPr>
            </w:pPr>
            <w:r>
              <w:rPr>
                <w:rFonts w:hint="eastAsia" w:ascii="仿宋_GB2312" w:hAnsi="宋体" w:eastAsia="仿宋_GB2312" w:cs="宋体"/>
                <w:b/>
                <w:bCs/>
                <w:snapToGrid w:val="0"/>
                <w:spacing w:val="-4"/>
                <w:szCs w:val="21"/>
              </w:rPr>
              <w:t>统　计　指　标</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eastAsia="仿宋_GB2312"/>
                <w:snapToGrid w:val="0"/>
                <w:spacing w:val="-4"/>
                <w:szCs w:val="21"/>
              </w:rPr>
            </w:pPr>
            <w:r>
              <w:rPr>
                <w:rFonts w:hint="eastAsia" w:ascii="仿宋_GB2312" w:hAnsi="宋体" w:eastAsia="仿宋_GB2312" w:cs="宋体"/>
                <w:b/>
                <w:bCs/>
                <w:snapToGrid w:val="0"/>
                <w:spacing w:val="-4"/>
                <w:szCs w:val="21"/>
              </w:rPr>
              <w:t>单位</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eastAsia="仿宋_GB2312"/>
                <w:snapToGrid w:val="0"/>
                <w:spacing w:val="-4"/>
                <w:szCs w:val="21"/>
              </w:rPr>
            </w:pPr>
            <w:r>
              <w:rPr>
                <w:rFonts w:hint="eastAsia" w:ascii="仿宋_GB2312" w:hAnsi="宋体" w:eastAsia="仿宋_GB2312" w:cs="宋体"/>
                <w:b/>
                <w:bCs/>
                <w:snapToGrid w:val="0"/>
                <w:spacing w:val="-4"/>
                <w:szCs w:val="21"/>
              </w:rPr>
              <w:t>统计数</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rPr>
                <w:rFonts w:ascii="仿宋_GB2312" w:eastAsia="仿宋_GB2312"/>
                <w:snapToGrid w:val="0"/>
                <w:spacing w:val="-4"/>
                <w:szCs w:val="21"/>
              </w:rPr>
            </w:pPr>
            <w:r>
              <w:rPr>
                <w:rFonts w:hint="eastAsia" w:ascii="仿宋_GB2312" w:hAnsi="宋体" w:eastAsia="仿宋_GB2312" w:cs="方正黑体_GBK"/>
                <w:snapToGrid w:val="0"/>
                <w:spacing w:val="-4"/>
                <w:szCs w:val="21"/>
              </w:rPr>
              <w:t>一、主动公开情况</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eastAsia="仿宋_GB2312"/>
                <w:snapToGrid w:val="0"/>
                <w:spacing w:val="-4"/>
                <w:szCs w:val="21"/>
              </w:rPr>
            </w:pPr>
            <w:r>
              <w:rPr>
                <w:rFonts w:ascii="仿宋_GB2312" w:hAnsi="宋体" w:eastAsia="仿宋_GB2312" w:cs="宋体"/>
                <w:snapToGrid w:val="0"/>
                <w:spacing w:val="-4"/>
                <w:szCs w:val="21"/>
              </w:rPr>
              <w:t>——</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eastAsia="仿宋_GB2312"/>
                <w:snapToGrid w:val="0"/>
                <w:spacing w:val="-4"/>
                <w:szCs w:val="21"/>
              </w:rPr>
            </w:pP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（一）主动公开政府信息数</w:t>
            </w:r>
          </w:p>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（不同渠道和方式公开相同信息计</w:t>
            </w:r>
            <w:r>
              <w:rPr>
                <w:rFonts w:ascii="仿宋_GB2312" w:hAnsi="宋体" w:eastAsia="仿宋_GB2312" w:cs="方正仿宋_GBK"/>
                <w:snapToGrid w:val="0"/>
                <w:spacing w:val="-4"/>
                <w:szCs w:val="21"/>
              </w:rPr>
              <w:t>1</w:t>
            </w:r>
            <w:r>
              <w:rPr>
                <w:rFonts w:hint="eastAsia" w:ascii="仿宋_GB2312" w:hAnsi="宋体" w:eastAsia="仿宋_GB2312" w:cs="方正仿宋_GBK"/>
                <w:snapToGrid w:val="0"/>
                <w:spacing w:val="-4"/>
                <w:szCs w:val="21"/>
              </w:rPr>
              <w:t>条）</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hAnsi="宋体" w:eastAsia="仿宋_GB2312"/>
                <w:snapToGrid w:val="0"/>
                <w:color w:val="auto"/>
                <w:spacing w:val="-4"/>
                <w:szCs w:val="21"/>
                <w:lang w:val="en-US" w:eastAsia="zh-CN"/>
              </w:rPr>
            </w:pPr>
            <w:r>
              <w:rPr>
                <w:rFonts w:hint="eastAsia" w:ascii="仿宋_GB2312" w:hAnsi="宋体" w:eastAsia="仿宋_GB2312"/>
                <w:snapToGrid w:val="0"/>
                <w:color w:val="auto"/>
                <w:spacing w:val="-4"/>
                <w:szCs w:val="21"/>
                <w:lang w:val="en-US" w:eastAsia="zh-CN"/>
              </w:rPr>
              <w:t>494</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其中：主动公开规范性文件数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hAnsi="宋体" w:eastAsia="仿宋_GB2312"/>
                <w:snapToGrid w:val="0"/>
                <w:color w:val="auto"/>
                <w:spacing w:val="-4"/>
                <w:szCs w:val="21"/>
                <w:lang w:val="en-US" w:eastAsia="zh-CN"/>
              </w:rPr>
            </w:pPr>
            <w:r>
              <w:rPr>
                <w:rFonts w:hint="eastAsia" w:ascii="仿宋_GB2312" w:hAnsi="宋体" w:eastAsia="仿宋_GB2312"/>
                <w:snapToGrid w:val="0"/>
                <w:color w:val="auto"/>
                <w:spacing w:val="-4"/>
                <w:szCs w:val="21"/>
                <w:lang w:val="en-US" w:eastAsia="zh-CN"/>
              </w:rPr>
              <w:t>1</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制发规范性文件总数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hAnsi="宋体" w:eastAsia="仿宋_GB2312"/>
                <w:snapToGrid w:val="0"/>
                <w:color w:val="auto"/>
                <w:spacing w:val="-4"/>
                <w:szCs w:val="21"/>
                <w:lang w:val="en-US" w:eastAsia="zh-CN"/>
              </w:rPr>
            </w:pPr>
            <w:r>
              <w:rPr>
                <w:rFonts w:hint="eastAsia" w:ascii="仿宋_GB2312" w:hAnsi="宋体" w:eastAsia="仿宋_GB2312"/>
                <w:snapToGrid w:val="0"/>
                <w:color w:val="auto"/>
                <w:spacing w:val="-4"/>
                <w:szCs w:val="21"/>
                <w:lang w:val="en-US" w:eastAsia="zh-CN"/>
              </w:rPr>
              <w:t>1</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（二）通过不同渠道和方式公开政府信息的情况</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ascii="仿宋_GB2312" w:hAnsi="宋体" w:eastAsia="仿宋_GB2312" w:cs="方正仿宋_GBK"/>
                <w:snapToGrid w:val="0"/>
                <w:spacing w:val="-4"/>
                <w:szCs w:val="21"/>
              </w:rPr>
              <w:t>——</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color w:val="auto"/>
                <w:spacing w:val="-4"/>
                <w:szCs w:val="21"/>
              </w:rPr>
            </w:pP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w:t>
            </w:r>
            <w:r>
              <w:rPr>
                <w:rFonts w:ascii="仿宋_GB2312" w:hAnsi="宋体" w:eastAsia="仿宋_GB2312" w:cs="方正仿宋_GBK"/>
                <w:snapToGrid w:val="0"/>
                <w:spacing w:val="-4"/>
                <w:szCs w:val="21"/>
              </w:rPr>
              <w:t>1.</w:t>
            </w:r>
            <w:r>
              <w:rPr>
                <w:rFonts w:hint="eastAsia" w:ascii="仿宋_GB2312" w:hAnsi="宋体" w:eastAsia="仿宋_GB2312" w:cs="方正仿宋_GBK"/>
                <w:snapToGrid w:val="0"/>
                <w:spacing w:val="-4"/>
                <w:szCs w:val="21"/>
              </w:rPr>
              <w:t>政府公报公开政府信息数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hAnsi="宋体" w:eastAsia="仿宋_GB2312"/>
                <w:snapToGrid w:val="0"/>
                <w:color w:val="auto"/>
                <w:spacing w:val="-4"/>
                <w:szCs w:val="21"/>
                <w:lang w:val="en-US" w:eastAsia="zh-CN"/>
              </w:rPr>
            </w:pPr>
            <w:r>
              <w:rPr>
                <w:rFonts w:hint="eastAsia" w:ascii="仿宋_GB2312" w:hAnsi="宋体" w:eastAsia="仿宋_GB2312"/>
                <w:snapToGrid w:val="0"/>
                <w:color w:val="auto"/>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w:t>
            </w:r>
            <w:r>
              <w:rPr>
                <w:rFonts w:ascii="仿宋_GB2312" w:hAnsi="宋体" w:eastAsia="仿宋_GB2312" w:cs="方正仿宋_GBK"/>
                <w:snapToGrid w:val="0"/>
                <w:spacing w:val="-4"/>
                <w:szCs w:val="21"/>
              </w:rPr>
              <w:t>2.</w:t>
            </w:r>
            <w:r>
              <w:rPr>
                <w:rFonts w:hint="eastAsia" w:ascii="仿宋_GB2312" w:hAnsi="宋体" w:eastAsia="仿宋_GB2312" w:cs="方正仿宋_GBK"/>
                <w:snapToGrid w:val="0"/>
                <w:spacing w:val="-4"/>
                <w:szCs w:val="21"/>
              </w:rPr>
              <w:t>政府网站公开政府信息数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hAnsi="宋体" w:eastAsia="仿宋_GB2312"/>
                <w:snapToGrid w:val="0"/>
                <w:color w:val="auto"/>
                <w:spacing w:val="-4"/>
                <w:szCs w:val="21"/>
                <w:lang w:val="en-US" w:eastAsia="zh-CN"/>
              </w:rPr>
            </w:pPr>
            <w:r>
              <w:rPr>
                <w:rFonts w:hint="eastAsia" w:ascii="仿宋_GB2312" w:hAnsi="宋体" w:eastAsia="仿宋_GB2312"/>
                <w:snapToGrid w:val="0"/>
                <w:color w:val="auto"/>
                <w:spacing w:val="-4"/>
                <w:szCs w:val="21"/>
                <w:lang w:val="en-US" w:eastAsia="zh-CN"/>
              </w:rPr>
              <w:t>494</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w:t>
            </w:r>
            <w:r>
              <w:rPr>
                <w:rFonts w:ascii="仿宋_GB2312" w:hAnsi="宋体" w:eastAsia="仿宋_GB2312" w:cs="方正仿宋_GBK"/>
                <w:snapToGrid w:val="0"/>
                <w:spacing w:val="-4"/>
                <w:szCs w:val="21"/>
              </w:rPr>
              <w:t>3.</w:t>
            </w:r>
            <w:r>
              <w:rPr>
                <w:rFonts w:hint="eastAsia" w:ascii="仿宋_GB2312" w:hAnsi="宋体" w:eastAsia="仿宋_GB2312" w:cs="方正仿宋_GBK"/>
                <w:snapToGrid w:val="0"/>
                <w:spacing w:val="-4"/>
                <w:szCs w:val="21"/>
              </w:rPr>
              <w:t>政务微博公开政府信息数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hAnsi="宋体" w:eastAsia="仿宋_GB2312"/>
                <w:snapToGrid w:val="0"/>
                <w:color w:val="auto"/>
                <w:spacing w:val="-4"/>
                <w:szCs w:val="21"/>
                <w:lang w:val="en-US" w:eastAsia="zh-CN"/>
              </w:rPr>
            </w:pPr>
            <w:r>
              <w:rPr>
                <w:rFonts w:hint="eastAsia" w:ascii="仿宋_GB2312" w:hAnsi="宋体" w:eastAsia="仿宋_GB2312"/>
                <w:snapToGrid w:val="0"/>
                <w:color w:val="auto"/>
                <w:spacing w:val="-4"/>
                <w:szCs w:val="21"/>
                <w:lang w:val="en-US" w:eastAsia="zh-CN"/>
              </w:rPr>
              <w:t>799</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rPr>
          <w:trHeight w:val="90" w:hRule="atLeast"/>
        </w:trPr>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w:t>
            </w:r>
            <w:r>
              <w:rPr>
                <w:rFonts w:ascii="仿宋_GB2312" w:hAnsi="宋体" w:eastAsia="仿宋_GB2312" w:cs="方正仿宋_GBK"/>
                <w:snapToGrid w:val="0"/>
                <w:spacing w:val="-4"/>
                <w:szCs w:val="21"/>
              </w:rPr>
              <w:t>4.</w:t>
            </w:r>
            <w:r>
              <w:rPr>
                <w:rFonts w:hint="eastAsia" w:ascii="仿宋_GB2312" w:hAnsi="宋体" w:eastAsia="仿宋_GB2312" w:cs="方正仿宋_GBK"/>
                <w:snapToGrid w:val="0"/>
                <w:spacing w:val="-4"/>
                <w:szCs w:val="21"/>
              </w:rPr>
              <w:t>政务微信公开政府信息数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141</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w:t>
            </w:r>
            <w:r>
              <w:rPr>
                <w:rFonts w:ascii="仿宋_GB2312" w:hAnsi="宋体" w:eastAsia="仿宋_GB2312" w:cs="方正仿宋_GBK"/>
                <w:snapToGrid w:val="0"/>
                <w:spacing w:val="-4"/>
                <w:szCs w:val="21"/>
              </w:rPr>
              <w:t>5.</w:t>
            </w:r>
            <w:r>
              <w:rPr>
                <w:rFonts w:hint="eastAsia" w:ascii="仿宋_GB2312" w:hAnsi="宋体" w:eastAsia="仿宋_GB2312" w:cs="方正仿宋_GBK"/>
                <w:snapToGrid w:val="0"/>
                <w:spacing w:val="-4"/>
                <w:szCs w:val="21"/>
              </w:rPr>
              <w:t>其他方式公开政府信息数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rPr>
                <w:rFonts w:ascii="仿宋_GB2312" w:eastAsia="仿宋_GB2312"/>
                <w:snapToGrid w:val="0"/>
                <w:spacing w:val="-4"/>
                <w:szCs w:val="21"/>
              </w:rPr>
            </w:pPr>
            <w:r>
              <w:rPr>
                <w:rFonts w:hint="eastAsia" w:ascii="仿宋_GB2312" w:hAnsi="宋体" w:eastAsia="仿宋_GB2312" w:cs="方正黑体_GBK"/>
                <w:snapToGrid w:val="0"/>
                <w:spacing w:val="-4"/>
                <w:szCs w:val="21"/>
              </w:rPr>
              <w:t>二、回应解读情况</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eastAsia="仿宋_GB2312"/>
                <w:snapToGrid w:val="0"/>
                <w:spacing w:val="-4"/>
                <w:szCs w:val="21"/>
              </w:rPr>
            </w:pPr>
            <w:r>
              <w:rPr>
                <w:rFonts w:ascii="仿宋_GB2312" w:hAnsi="宋体" w:eastAsia="仿宋_GB2312" w:cs="宋体"/>
                <w:snapToGrid w:val="0"/>
                <w:spacing w:val="-4"/>
                <w:szCs w:val="21"/>
              </w:rPr>
              <w:t>——</w:t>
            </w:r>
          </w:p>
        </w:tc>
        <w:tc>
          <w:tcPr>
            <w:tcW w:w="1620" w:type="dxa"/>
            <w:tcBorders>
              <w:top w:val="single" w:color="auto" w:sz="0" w:space="0"/>
              <w:left w:val="single" w:color="auto" w:sz="0" w:space="0"/>
              <w:bottom w:val="single" w:color="auto" w:sz="0" w:space="0"/>
              <w:right w:val="single" w:color="0A0A0A" w:sz="6" w:space="0"/>
            </w:tcBorders>
            <w:shd w:val="clear" w:color="auto" w:fill="FFFFFF"/>
            <w:noWrap w:val="0"/>
            <w:vAlign w:val="center"/>
          </w:tcPr>
          <w:p>
            <w:pPr>
              <w:widowControl/>
              <w:adjustRightInd w:val="0"/>
              <w:snapToGrid w:val="0"/>
              <w:spacing w:line="300" w:lineRule="exact"/>
              <w:jc w:val="center"/>
              <w:rPr>
                <w:rFonts w:ascii="仿宋_GB2312" w:eastAsia="仿宋_GB2312"/>
                <w:snapToGrid w:val="0"/>
                <w:spacing w:val="-4"/>
                <w:szCs w:val="21"/>
              </w:rPr>
            </w:pP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rPr>
          <w:trHeight w:val="1020" w:hRule="atLeast"/>
        </w:trPr>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（一）回应公众关注热点或重大舆情数</w:t>
            </w:r>
          </w:p>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（不同方式回应同一热点或舆情计</w:t>
            </w:r>
            <w:r>
              <w:rPr>
                <w:rFonts w:ascii="仿宋_GB2312" w:hAnsi="宋体" w:eastAsia="仿宋_GB2312" w:cs="方正仿宋_GBK"/>
                <w:snapToGrid w:val="0"/>
                <w:spacing w:val="-4"/>
                <w:szCs w:val="21"/>
              </w:rPr>
              <w:t>1</w:t>
            </w:r>
            <w:r>
              <w:rPr>
                <w:rFonts w:hint="eastAsia" w:ascii="仿宋_GB2312" w:hAnsi="宋体" w:eastAsia="仿宋_GB2312" w:cs="方正仿宋_GBK"/>
                <w:snapToGrid w:val="0"/>
                <w:spacing w:val="-4"/>
                <w:szCs w:val="21"/>
              </w:rPr>
              <w:t>次）</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38</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（二）通过不同渠道和方式回应解读的情况</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ascii="仿宋_GB2312" w:hAnsi="宋体" w:eastAsia="仿宋_GB2312" w:cs="方正仿宋_GBK"/>
                <w:snapToGrid w:val="0"/>
                <w:spacing w:val="-4"/>
                <w:szCs w:val="21"/>
              </w:rPr>
              <w:t>——</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w:t>
            </w:r>
            <w:r>
              <w:rPr>
                <w:rFonts w:ascii="仿宋_GB2312" w:hAnsi="宋体" w:eastAsia="仿宋_GB2312" w:cs="方正仿宋_GBK"/>
                <w:snapToGrid w:val="0"/>
                <w:spacing w:val="-4"/>
                <w:szCs w:val="21"/>
              </w:rPr>
              <w:t>1.</w:t>
            </w:r>
            <w:r>
              <w:rPr>
                <w:rFonts w:hint="eastAsia" w:ascii="仿宋_GB2312" w:hAnsi="宋体" w:eastAsia="仿宋_GB2312" w:cs="方正仿宋_GBK"/>
                <w:snapToGrid w:val="0"/>
                <w:spacing w:val="-4"/>
                <w:szCs w:val="21"/>
              </w:rPr>
              <w:t>参加或举办新闻发布会总次数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其中：主要负责同志参加新闻发布会次数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w:t>
            </w:r>
            <w:r>
              <w:rPr>
                <w:rFonts w:ascii="仿宋_GB2312" w:hAnsi="宋体" w:eastAsia="仿宋_GB2312" w:cs="方正仿宋_GBK"/>
                <w:snapToGrid w:val="0"/>
                <w:spacing w:val="-4"/>
                <w:szCs w:val="21"/>
              </w:rPr>
              <w:t>2.</w:t>
            </w:r>
            <w:r>
              <w:rPr>
                <w:rFonts w:hint="eastAsia" w:ascii="仿宋_GB2312" w:hAnsi="宋体" w:eastAsia="仿宋_GB2312" w:cs="方正仿宋_GBK"/>
                <w:snapToGrid w:val="0"/>
                <w:spacing w:val="-4"/>
                <w:szCs w:val="21"/>
              </w:rPr>
              <w:t>政府网站在线访谈次数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其中：主要负责同志参加政府网站在线访谈次数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w:t>
            </w:r>
            <w:r>
              <w:rPr>
                <w:rFonts w:ascii="仿宋_GB2312" w:hAnsi="宋体" w:eastAsia="仿宋_GB2312" w:cs="方正仿宋_GBK"/>
                <w:snapToGrid w:val="0"/>
                <w:spacing w:val="-4"/>
                <w:szCs w:val="21"/>
              </w:rPr>
              <w:t>3.</w:t>
            </w:r>
            <w:r>
              <w:rPr>
                <w:rFonts w:hint="eastAsia" w:ascii="仿宋_GB2312" w:hAnsi="宋体" w:eastAsia="仿宋_GB2312" w:cs="方正仿宋_GBK"/>
                <w:snapToGrid w:val="0"/>
                <w:spacing w:val="-4"/>
                <w:szCs w:val="21"/>
              </w:rPr>
              <w:t>政策解读稿件发布数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篇</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w:t>
            </w:r>
            <w:r>
              <w:rPr>
                <w:rFonts w:ascii="仿宋_GB2312" w:hAnsi="宋体" w:eastAsia="仿宋_GB2312" w:cs="方正仿宋_GBK"/>
                <w:snapToGrid w:val="0"/>
                <w:spacing w:val="-4"/>
                <w:szCs w:val="21"/>
              </w:rPr>
              <w:t>4.</w:t>
            </w:r>
            <w:r>
              <w:rPr>
                <w:rFonts w:hint="eastAsia" w:ascii="仿宋_GB2312" w:hAnsi="宋体" w:eastAsia="仿宋_GB2312" w:cs="方正仿宋_GBK"/>
                <w:snapToGrid w:val="0"/>
                <w:spacing w:val="-4"/>
                <w:szCs w:val="21"/>
              </w:rPr>
              <w:t>微博微信回应事件数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27</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w:t>
            </w:r>
            <w:r>
              <w:rPr>
                <w:rFonts w:ascii="仿宋_GB2312" w:hAnsi="宋体" w:eastAsia="仿宋_GB2312" w:cs="方正仿宋_GBK"/>
                <w:snapToGrid w:val="0"/>
                <w:spacing w:val="-4"/>
                <w:szCs w:val="21"/>
              </w:rPr>
              <w:t>5.</w:t>
            </w:r>
            <w:r>
              <w:rPr>
                <w:rFonts w:hint="eastAsia" w:ascii="仿宋_GB2312" w:hAnsi="宋体" w:eastAsia="仿宋_GB2312" w:cs="方正仿宋_GBK"/>
                <w:snapToGrid w:val="0"/>
                <w:spacing w:val="-4"/>
                <w:szCs w:val="21"/>
              </w:rPr>
              <w:t>其他方式回应事件数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32</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eastAsia="仿宋_GB2312"/>
                <w:snapToGrid w:val="0"/>
                <w:spacing w:val="-4"/>
                <w:szCs w:val="21"/>
              </w:rPr>
            </w:pPr>
            <w:r>
              <w:rPr>
                <w:rFonts w:hint="eastAsia" w:ascii="仿宋_GB2312" w:hAnsi="宋体" w:eastAsia="仿宋_GB2312" w:cs="方正黑体_GBK"/>
                <w:snapToGrid w:val="0"/>
                <w:spacing w:val="-4"/>
                <w:szCs w:val="21"/>
              </w:rPr>
              <w:t>三、依申请公开情况</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eastAsia="仿宋_GB2312"/>
                <w:snapToGrid w:val="0"/>
                <w:spacing w:val="-4"/>
                <w:szCs w:val="21"/>
              </w:rPr>
            </w:pPr>
            <w:r>
              <w:rPr>
                <w:rFonts w:ascii="仿宋_GB2312" w:hAnsi="宋体" w:eastAsia="仿宋_GB2312" w:cs="宋体"/>
                <w:snapToGrid w:val="0"/>
                <w:spacing w:val="-4"/>
                <w:szCs w:val="21"/>
              </w:rPr>
              <w:t>——</w:t>
            </w:r>
          </w:p>
        </w:tc>
        <w:tc>
          <w:tcPr>
            <w:tcW w:w="1620" w:type="dxa"/>
            <w:tcBorders>
              <w:top w:val="single" w:color="auto" w:sz="0" w:space="0"/>
              <w:left w:val="single" w:color="auto" w:sz="0" w:space="0"/>
              <w:bottom w:val="single" w:color="auto" w:sz="0" w:space="0"/>
              <w:right w:val="single" w:color="0A0A0A" w:sz="6" w:space="0"/>
            </w:tcBorders>
            <w:shd w:val="clear" w:color="auto" w:fill="FFFFFF"/>
            <w:noWrap w:val="0"/>
            <w:vAlign w:val="center"/>
          </w:tcPr>
          <w:p>
            <w:pPr>
              <w:widowControl/>
              <w:adjustRightInd w:val="0"/>
              <w:snapToGrid w:val="0"/>
              <w:spacing w:line="300" w:lineRule="exact"/>
              <w:jc w:val="center"/>
              <w:rPr>
                <w:rFonts w:ascii="仿宋_GB2312" w:eastAsia="仿宋_GB2312"/>
                <w:snapToGrid w:val="0"/>
                <w:spacing w:val="-4"/>
                <w:szCs w:val="21"/>
              </w:rPr>
            </w:pP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（一）收到申请数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4</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w:t>
            </w:r>
            <w:r>
              <w:rPr>
                <w:rFonts w:ascii="仿宋_GB2312" w:hAnsi="宋体" w:eastAsia="仿宋_GB2312" w:cs="方正仿宋_GBK"/>
                <w:snapToGrid w:val="0"/>
                <w:spacing w:val="-4"/>
                <w:szCs w:val="21"/>
              </w:rPr>
              <w:t>1.</w:t>
            </w:r>
            <w:r>
              <w:rPr>
                <w:rFonts w:hint="eastAsia" w:ascii="仿宋_GB2312" w:hAnsi="宋体" w:eastAsia="仿宋_GB2312" w:cs="方正仿宋_GBK"/>
                <w:snapToGrid w:val="0"/>
                <w:spacing w:val="-4"/>
                <w:szCs w:val="21"/>
              </w:rPr>
              <w:t>当面申请数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w:t>
            </w:r>
            <w:r>
              <w:rPr>
                <w:rFonts w:ascii="仿宋_GB2312" w:hAnsi="宋体" w:eastAsia="仿宋_GB2312" w:cs="方正仿宋_GBK"/>
                <w:snapToGrid w:val="0"/>
                <w:spacing w:val="-4"/>
                <w:szCs w:val="21"/>
              </w:rPr>
              <w:t>2.</w:t>
            </w:r>
            <w:r>
              <w:rPr>
                <w:rFonts w:hint="eastAsia" w:ascii="仿宋_GB2312" w:hAnsi="宋体" w:eastAsia="仿宋_GB2312" w:cs="方正仿宋_GBK"/>
                <w:snapToGrid w:val="0"/>
                <w:spacing w:val="-4"/>
                <w:szCs w:val="21"/>
              </w:rPr>
              <w:t>传真申请数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w:t>
            </w:r>
            <w:r>
              <w:rPr>
                <w:rFonts w:ascii="仿宋_GB2312" w:hAnsi="宋体" w:eastAsia="仿宋_GB2312" w:cs="方正仿宋_GBK"/>
                <w:snapToGrid w:val="0"/>
                <w:spacing w:val="-4"/>
                <w:szCs w:val="21"/>
              </w:rPr>
              <w:t>3.</w:t>
            </w:r>
            <w:r>
              <w:rPr>
                <w:rFonts w:hint="eastAsia" w:ascii="仿宋_GB2312" w:hAnsi="宋体" w:eastAsia="仿宋_GB2312" w:cs="方正仿宋_GBK"/>
                <w:snapToGrid w:val="0"/>
                <w:spacing w:val="-4"/>
                <w:szCs w:val="21"/>
              </w:rPr>
              <w:t>网络申请数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3</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w:t>
            </w:r>
            <w:r>
              <w:rPr>
                <w:rFonts w:ascii="仿宋_GB2312" w:hAnsi="宋体" w:eastAsia="仿宋_GB2312" w:cs="方正仿宋_GBK"/>
                <w:snapToGrid w:val="0"/>
                <w:spacing w:val="-4"/>
                <w:szCs w:val="21"/>
              </w:rPr>
              <w:t>4.</w:t>
            </w:r>
            <w:r>
              <w:rPr>
                <w:rFonts w:hint="eastAsia" w:ascii="仿宋_GB2312" w:hAnsi="宋体" w:eastAsia="仿宋_GB2312" w:cs="方正仿宋_GBK"/>
                <w:snapToGrid w:val="0"/>
                <w:spacing w:val="-4"/>
                <w:szCs w:val="21"/>
              </w:rPr>
              <w:t>信函申请数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1</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（二）申请办结数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4</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w:t>
            </w:r>
            <w:r>
              <w:rPr>
                <w:rFonts w:ascii="仿宋_GB2312" w:hAnsi="宋体" w:eastAsia="仿宋_GB2312" w:cs="方正仿宋_GBK"/>
                <w:snapToGrid w:val="0"/>
                <w:spacing w:val="-4"/>
                <w:szCs w:val="21"/>
              </w:rPr>
              <w:t>1.</w:t>
            </w:r>
            <w:r>
              <w:rPr>
                <w:rFonts w:hint="eastAsia" w:ascii="仿宋_GB2312" w:hAnsi="宋体" w:eastAsia="仿宋_GB2312" w:cs="方正仿宋_GBK"/>
                <w:snapToGrid w:val="0"/>
                <w:spacing w:val="-4"/>
                <w:szCs w:val="21"/>
              </w:rPr>
              <w:t>按时办结数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4</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w:t>
            </w:r>
            <w:r>
              <w:rPr>
                <w:rFonts w:ascii="仿宋_GB2312" w:hAnsi="宋体" w:eastAsia="仿宋_GB2312" w:cs="方正仿宋_GBK"/>
                <w:snapToGrid w:val="0"/>
                <w:spacing w:val="-4"/>
                <w:szCs w:val="21"/>
              </w:rPr>
              <w:t>2.</w:t>
            </w:r>
            <w:r>
              <w:rPr>
                <w:rFonts w:hint="eastAsia" w:ascii="仿宋_GB2312" w:hAnsi="宋体" w:eastAsia="仿宋_GB2312" w:cs="方正仿宋_GBK"/>
                <w:snapToGrid w:val="0"/>
                <w:spacing w:val="-4"/>
                <w:szCs w:val="21"/>
              </w:rPr>
              <w:t>延期办结数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（三）申请答复数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4</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w:t>
            </w:r>
            <w:r>
              <w:rPr>
                <w:rFonts w:ascii="仿宋_GB2312" w:hAnsi="宋体" w:eastAsia="仿宋_GB2312" w:cs="方正仿宋_GBK"/>
                <w:snapToGrid w:val="0"/>
                <w:spacing w:val="-4"/>
                <w:szCs w:val="21"/>
              </w:rPr>
              <w:t>1.</w:t>
            </w:r>
            <w:r>
              <w:rPr>
                <w:rFonts w:hint="eastAsia" w:ascii="仿宋_GB2312" w:hAnsi="宋体" w:eastAsia="仿宋_GB2312" w:cs="方正仿宋_GBK"/>
                <w:snapToGrid w:val="0"/>
                <w:spacing w:val="-4"/>
                <w:szCs w:val="21"/>
              </w:rPr>
              <w:t>属于已主动公开范围数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w:t>
            </w:r>
            <w:r>
              <w:rPr>
                <w:rFonts w:ascii="仿宋_GB2312" w:hAnsi="宋体" w:eastAsia="仿宋_GB2312" w:cs="方正仿宋_GBK"/>
                <w:snapToGrid w:val="0"/>
                <w:spacing w:val="-4"/>
                <w:szCs w:val="21"/>
              </w:rPr>
              <w:t>2.</w:t>
            </w:r>
            <w:r>
              <w:rPr>
                <w:rFonts w:hint="eastAsia" w:ascii="仿宋_GB2312" w:hAnsi="宋体" w:eastAsia="仿宋_GB2312" w:cs="方正仿宋_GBK"/>
                <w:snapToGrid w:val="0"/>
                <w:spacing w:val="-4"/>
                <w:szCs w:val="21"/>
              </w:rPr>
              <w:t>同意公开答复数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w:t>
            </w:r>
            <w:r>
              <w:rPr>
                <w:rFonts w:ascii="仿宋_GB2312" w:hAnsi="宋体" w:eastAsia="仿宋_GB2312" w:cs="方正仿宋_GBK"/>
                <w:snapToGrid w:val="0"/>
                <w:spacing w:val="-4"/>
                <w:szCs w:val="21"/>
              </w:rPr>
              <w:t>3.</w:t>
            </w:r>
            <w:r>
              <w:rPr>
                <w:rFonts w:hint="eastAsia" w:ascii="仿宋_GB2312" w:hAnsi="宋体" w:eastAsia="仿宋_GB2312" w:cs="方正仿宋_GBK"/>
                <w:snapToGrid w:val="0"/>
                <w:spacing w:val="-4"/>
                <w:szCs w:val="21"/>
              </w:rPr>
              <w:t>同意部分公开答复数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1</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w:t>
            </w:r>
            <w:r>
              <w:rPr>
                <w:rFonts w:ascii="仿宋_GB2312" w:hAnsi="宋体" w:eastAsia="仿宋_GB2312" w:cs="方正仿宋_GBK"/>
                <w:snapToGrid w:val="0"/>
                <w:spacing w:val="-4"/>
                <w:szCs w:val="21"/>
              </w:rPr>
              <w:t>4.</w:t>
            </w:r>
            <w:r>
              <w:rPr>
                <w:rFonts w:hint="eastAsia" w:ascii="仿宋_GB2312" w:hAnsi="宋体" w:eastAsia="仿宋_GB2312" w:cs="方正仿宋_GBK"/>
                <w:snapToGrid w:val="0"/>
                <w:spacing w:val="-4"/>
                <w:szCs w:val="21"/>
              </w:rPr>
              <w:t>不同意公开答复数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1</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其中：涉及国家秘密</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涉及商业秘密</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涉及个人隐私</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危及国家安全、公共安全、经济安全和社会稳定</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不是《条例》所指政府信息</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1</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rPr>
          <w:trHeight w:val="420" w:hRule="atLeast"/>
        </w:trPr>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法律法规规定的其他情形</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rPr>
          <w:trHeight w:val="420" w:hRule="atLeast"/>
        </w:trPr>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w:t>
            </w:r>
            <w:r>
              <w:rPr>
                <w:rFonts w:ascii="仿宋_GB2312" w:hAnsi="宋体" w:eastAsia="仿宋_GB2312" w:cs="方正仿宋_GBK"/>
                <w:snapToGrid w:val="0"/>
                <w:spacing w:val="-4"/>
                <w:szCs w:val="21"/>
              </w:rPr>
              <w:t>5.</w:t>
            </w:r>
            <w:r>
              <w:rPr>
                <w:rFonts w:hint="eastAsia" w:ascii="仿宋_GB2312" w:hAnsi="宋体" w:eastAsia="仿宋_GB2312" w:cs="方正仿宋_GBK"/>
                <w:snapToGrid w:val="0"/>
                <w:spacing w:val="-4"/>
                <w:szCs w:val="21"/>
              </w:rPr>
              <w:t>不属于本行政机关公开数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2</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w:t>
            </w:r>
            <w:r>
              <w:rPr>
                <w:rFonts w:ascii="仿宋_GB2312" w:hAnsi="宋体" w:eastAsia="仿宋_GB2312" w:cs="方正仿宋_GBK"/>
                <w:snapToGrid w:val="0"/>
                <w:spacing w:val="-4"/>
                <w:szCs w:val="21"/>
              </w:rPr>
              <w:t>6.</w:t>
            </w:r>
            <w:r>
              <w:rPr>
                <w:rFonts w:hint="eastAsia" w:ascii="仿宋_GB2312" w:hAnsi="宋体" w:eastAsia="仿宋_GB2312" w:cs="方正仿宋_GBK"/>
                <w:snapToGrid w:val="0"/>
                <w:spacing w:val="-4"/>
                <w:szCs w:val="21"/>
              </w:rPr>
              <w:t>申请信息不存在数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w:t>
            </w:r>
            <w:r>
              <w:rPr>
                <w:rFonts w:ascii="仿宋_GB2312" w:hAnsi="宋体" w:eastAsia="仿宋_GB2312" w:cs="方正仿宋_GBK"/>
                <w:snapToGrid w:val="0"/>
                <w:spacing w:val="-4"/>
                <w:szCs w:val="21"/>
              </w:rPr>
              <w:t>7.</w:t>
            </w:r>
            <w:r>
              <w:rPr>
                <w:rFonts w:hint="eastAsia" w:ascii="仿宋_GB2312" w:hAnsi="宋体" w:eastAsia="仿宋_GB2312" w:cs="方正仿宋_GBK"/>
                <w:snapToGrid w:val="0"/>
                <w:spacing w:val="-4"/>
                <w:szCs w:val="21"/>
              </w:rPr>
              <w:t>告知作出更改补充数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w:t>
            </w:r>
            <w:r>
              <w:rPr>
                <w:rFonts w:ascii="仿宋_GB2312" w:hAnsi="宋体" w:eastAsia="仿宋_GB2312" w:cs="方正仿宋_GBK"/>
                <w:snapToGrid w:val="0"/>
                <w:spacing w:val="-4"/>
                <w:szCs w:val="21"/>
              </w:rPr>
              <w:t>8.</w:t>
            </w:r>
            <w:r>
              <w:rPr>
                <w:rFonts w:hint="eastAsia" w:ascii="仿宋_GB2312" w:hAnsi="宋体" w:eastAsia="仿宋_GB2312" w:cs="方正仿宋_GBK"/>
                <w:snapToGrid w:val="0"/>
                <w:spacing w:val="-4"/>
                <w:szCs w:val="21"/>
              </w:rPr>
              <w:t>告知通过其他途径办理数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eastAsia="仿宋_GB2312"/>
                <w:snapToGrid w:val="0"/>
                <w:spacing w:val="-4"/>
                <w:szCs w:val="21"/>
              </w:rPr>
            </w:pPr>
            <w:r>
              <w:rPr>
                <w:rFonts w:hint="eastAsia" w:ascii="仿宋_GB2312" w:hAnsi="宋体" w:eastAsia="仿宋_GB2312" w:cs="方正黑体_GBK"/>
                <w:snapToGrid w:val="0"/>
                <w:spacing w:val="-4"/>
                <w:szCs w:val="21"/>
              </w:rPr>
              <w:t>四、行政复议数量</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eastAsia="仿宋_GB2312"/>
                <w:snapToGrid w:val="0"/>
                <w:spacing w:val="-4"/>
                <w:szCs w:val="21"/>
              </w:rPr>
            </w:pPr>
            <w:r>
              <w:rPr>
                <w:rFonts w:hint="eastAsia" w:ascii="仿宋_GB2312" w:hAnsi="宋体" w:eastAsia="仿宋_GB2312" w:cs="宋体"/>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eastAsia="仿宋_GB2312"/>
                <w:snapToGrid w:val="0"/>
                <w:spacing w:val="-4"/>
                <w:szCs w:val="21"/>
                <w:lang w:val="en-US" w:eastAsia="zh-CN"/>
              </w:rPr>
            </w:pPr>
            <w:r>
              <w:rPr>
                <w:rFonts w:hint="eastAsia" w:ascii="仿宋_GB2312"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（一）维持具体行政行为数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（二）被依法纠错数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（三）其他情形数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eastAsia="仿宋_GB2312"/>
                <w:snapToGrid w:val="0"/>
                <w:spacing w:val="-4"/>
                <w:szCs w:val="21"/>
              </w:rPr>
            </w:pPr>
            <w:r>
              <w:rPr>
                <w:rFonts w:hint="eastAsia" w:ascii="仿宋_GB2312" w:hAnsi="宋体" w:eastAsia="仿宋_GB2312" w:cs="方正黑体_GBK"/>
                <w:snapToGrid w:val="0"/>
                <w:spacing w:val="-4"/>
                <w:szCs w:val="21"/>
              </w:rPr>
              <w:t>五、行政诉讼数量</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eastAsia="仿宋_GB2312"/>
                <w:snapToGrid w:val="0"/>
                <w:spacing w:val="-4"/>
                <w:szCs w:val="21"/>
              </w:rPr>
            </w:pPr>
            <w:r>
              <w:rPr>
                <w:rFonts w:hint="eastAsia" w:ascii="仿宋_GB2312" w:hAnsi="宋体" w:eastAsia="仿宋_GB2312" w:cs="宋体"/>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eastAsia="仿宋_GB2312"/>
                <w:snapToGrid w:val="0"/>
                <w:spacing w:val="-4"/>
                <w:szCs w:val="21"/>
                <w:lang w:val="en-US" w:eastAsia="zh-CN"/>
              </w:rPr>
            </w:pPr>
            <w:r>
              <w:rPr>
                <w:rFonts w:hint="eastAsia" w:ascii="仿宋_GB2312"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（一）维持具体行政行为或者驳回原告诉讼请求数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（二）被依法纠错数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（三）其他情形数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hAnsi="宋体" w:eastAsia="仿宋_GB2312"/>
                <w:snapToGrid w:val="0"/>
                <w:spacing w:val="-4"/>
                <w:szCs w:val="21"/>
                <w:lang w:val="en-US" w:eastAsia="zh-CN"/>
              </w:rPr>
            </w:pPr>
            <w:r>
              <w:rPr>
                <w:rFonts w:hint="eastAsia" w:ascii="仿宋_GB2312" w:hAnsi="宋体"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eastAsia="仿宋_GB2312"/>
                <w:snapToGrid w:val="0"/>
                <w:spacing w:val="-4"/>
                <w:szCs w:val="21"/>
              </w:rPr>
            </w:pPr>
            <w:r>
              <w:rPr>
                <w:rFonts w:hint="eastAsia" w:ascii="仿宋_GB2312" w:hAnsi="宋体" w:eastAsia="仿宋_GB2312" w:cs="方正黑体_GBK"/>
                <w:snapToGrid w:val="0"/>
                <w:spacing w:val="-4"/>
                <w:szCs w:val="21"/>
              </w:rPr>
              <w:t>六、举报投诉数量</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eastAsia="仿宋_GB2312"/>
                <w:snapToGrid w:val="0"/>
                <w:spacing w:val="-4"/>
                <w:szCs w:val="21"/>
              </w:rPr>
            </w:pPr>
            <w:r>
              <w:rPr>
                <w:rFonts w:hint="eastAsia" w:ascii="仿宋_GB2312" w:hAnsi="宋体" w:eastAsia="仿宋_GB2312" w:cs="宋体"/>
                <w:snapToGrid w:val="0"/>
                <w:spacing w:val="-4"/>
                <w:szCs w:val="21"/>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eastAsia="仿宋_GB2312"/>
                <w:snapToGrid w:val="0"/>
                <w:spacing w:val="-4"/>
                <w:szCs w:val="21"/>
                <w:lang w:val="en-US" w:eastAsia="zh-CN"/>
              </w:rPr>
            </w:pPr>
            <w:r>
              <w:rPr>
                <w:rFonts w:hint="eastAsia" w:ascii="仿宋_GB2312"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eastAsia="仿宋_GB2312"/>
                <w:snapToGrid w:val="0"/>
                <w:spacing w:val="-4"/>
                <w:szCs w:val="21"/>
              </w:rPr>
            </w:pPr>
            <w:r>
              <w:rPr>
                <w:rFonts w:hint="eastAsia" w:ascii="仿宋_GB2312" w:hAnsi="宋体" w:eastAsia="仿宋_GB2312" w:cs="方正黑体_GBK"/>
                <w:snapToGrid w:val="0"/>
                <w:spacing w:val="-4"/>
                <w:szCs w:val="21"/>
              </w:rPr>
              <w:t>七、依申请公开信息收取的费用</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eastAsia="仿宋_GB2312"/>
                <w:snapToGrid w:val="0"/>
                <w:spacing w:val="-4"/>
                <w:szCs w:val="21"/>
              </w:rPr>
            </w:pPr>
            <w:r>
              <w:rPr>
                <w:rFonts w:hint="eastAsia" w:ascii="仿宋_GB2312" w:hAnsi="宋体" w:eastAsia="仿宋_GB2312" w:cs="宋体"/>
                <w:snapToGrid w:val="0"/>
                <w:spacing w:val="-4"/>
                <w:szCs w:val="21"/>
              </w:rPr>
              <w:t>万元</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eastAsia="仿宋_GB2312"/>
                <w:snapToGrid w:val="0"/>
                <w:spacing w:val="-4"/>
                <w:szCs w:val="21"/>
                <w:lang w:val="en-US" w:eastAsia="zh-CN"/>
              </w:rPr>
            </w:pPr>
            <w:r>
              <w:rPr>
                <w:rFonts w:hint="eastAsia" w:ascii="仿宋_GB2312"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eastAsia="仿宋_GB2312"/>
                <w:snapToGrid w:val="0"/>
                <w:spacing w:val="-4"/>
                <w:szCs w:val="21"/>
              </w:rPr>
            </w:pPr>
            <w:r>
              <w:rPr>
                <w:rFonts w:hint="eastAsia" w:ascii="仿宋_GB2312" w:hAnsi="宋体" w:eastAsia="仿宋_GB2312" w:cs="方正黑体_GBK"/>
                <w:snapToGrid w:val="0"/>
                <w:spacing w:val="-4"/>
                <w:szCs w:val="21"/>
              </w:rPr>
              <w:t>八、机构建设和保障经费情况</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eastAsia="仿宋_GB2312"/>
                <w:snapToGrid w:val="0"/>
                <w:spacing w:val="-4"/>
                <w:szCs w:val="21"/>
              </w:rPr>
            </w:pPr>
            <w:r>
              <w:rPr>
                <w:rFonts w:ascii="仿宋_GB2312" w:hAnsi="宋体" w:eastAsia="仿宋_GB2312" w:cs="宋体"/>
                <w:snapToGrid w:val="0"/>
                <w:spacing w:val="-4"/>
                <w:szCs w:val="21"/>
              </w:rPr>
              <w:t>——</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eastAsia="仿宋_GB2312"/>
                <w:snapToGrid w:val="0"/>
                <w:spacing w:val="-4"/>
                <w:szCs w:val="21"/>
              </w:rPr>
            </w:pP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（一）政府信息公开工作专门机构数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个</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eastAsia="仿宋_GB2312"/>
                <w:snapToGrid w:val="0"/>
                <w:spacing w:val="-4"/>
                <w:szCs w:val="21"/>
                <w:lang w:val="en-US" w:eastAsia="zh-CN"/>
              </w:rPr>
            </w:pPr>
            <w:r>
              <w:rPr>
                <w:rFonts w:hint="eastAsia" w:ascii="仿宋_GB2312" w:eastAsia="仿宋_GB2312"/>
                <w:snapToGrid w:val="0"/>
                <w:spacing w:val="-4"/>
                <w:szCs w:val="21"/>
                <w:lang w:val="en-US" w:eastAsia="zh-CN"/>
              </w:rPr>
              <w:t>1</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（二）设置政府信息公开查阅点数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个</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eastAsia="仿宋_GB2312"/>
                <w:snapToGrid w:val="0"/>
                <w:spacing w:val="-4"/>
                <w:szCs w:val="21"/>
                <w:lang w:val="en-US" w:eastAsia="zh-CN"/>
              </w:rPr>
            </w:pPr>
            <w:r>
              <w:rPr>
                <w:rFonts w:hint="eastAsia" w:ascii="仿宋_GB2312" w:eastAsia="仿宋_GB2312"/>
                <w:snapToGrid w:val="0"/>
                <w:spacing w:val="-4"/>
                <w:szCs w:val="21"/>
                <w:lang w:val="en-US" w:eastAsia="zh-CN"/>
              </w:rPr>
              <w:t>2</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（三）从事政府信息公开工作人员数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人</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eastAsia="仿宋_GB2312"/>
                <w:snapToGrid w:val="0"/>
                <w:spacing w:val="-4"/>
                <w:szCs w:val="21"/>
                <w:lang w:val="en-US" w:eastAsia="zh-CN"/>
              </w:rPr>
            </w:pPr>
            <w:r>
              <w:rPr>
                <w:rFonts w:hint="eastAsia" w:ascii="仿宋_GB2312" w:eastAsia="仿宋_GB2312"/>
                <w:snapToGrid w:val="0"/>
                <w:spacing w:val="-4"/>
                <w:szCs w:val="21"/>
                <w:lang w:val="en-US" w:eastAsia="zh-CN"/>
              </w:rPr>
              <w:t>1</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w:t>
            </w:r>
            <w:r>
              <w:rPr>
                <w:rFonts w:ascii="仿宋_GB2312" w:hAnsi="宋体" w:eastAsia="仿宋_GB2312" w:cs="方正仿宋_GBK"/>
                <w:snapToGrid w:val="0"/>
                <w:spacing w:val="-4"/>
                <w:szCs w:val="21"/>
              </w:rPr>
              <w:t>1.</w:t>
            </w:r>
            <w:r>
              <w:rPr>
                <w:rFonts w:hint="eastAsia" w:ascii="仿宋_GB2312" w:hAnsi="宋体" w:eastAsia="仿宋_GB2312" w:cs="方正仿宋_GBK"/>
                <w:snapToGrid w:val="0"/>
                <w:spacing w:val="-4"/>
                <w:szCs w:val="21"/>
              </w:rPr>
              <w:t>专职人员数（不包括政府公报及政府网站工作人员数）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人</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eastAsia="仿宋_GB2312"/>
                <w:snapToGrid w:val="0"/>
                <w:spacing w:val="-4"/>
                <w:szCs w:val="21"/>
                <w:lang w:val="en-US" w:eastAsia="zh-CN"/>
              </w:rPr>
            </w:pPr>
            <w:r>
              <w:rPr>
                <w:rFonts w:hint="eastAsia" w:ascii="仿宋_GB2312" w:eastAsia="仿宋_GB2312"/>
                <w:snapToGrid w:val="0"/>
                <w:spacing w:val="-4"/>
                <w:szCs w:val="21"/>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　　　　　</w:t>
            </w:r>
            <w:r>
              <w:rPr>
                <w:rFonts w:ascii="仿宋_GB2312" w:hAnsi="宋体" w:eastAsia="仿宋_GB2312" w:cs="方正仿宋_GBK"/>
                <w:snapToGrid w:val="0"/>
                <w:spacing w:val="-4"/>
                <w:szCs w:val="21"/>
              </w:rPr>
              <w:t>2.</w:t>
            </w:r>
            <w:r>
              <w:rPr>
                <w:rFonts w:hint="eastAsia" w:ascii="仿宋_GB2312" w:hAnsi="宋体" w:eastAsia="仿宋_GB2312" w:cs="方正仿宋_GBK"/>
                <w:snapToGrid w:val="0"/>
                <w:spacing w:val="-4"/>
                <w:szCs w:val="21"/>
              </w:rPr>
              <w:t>兼职人员数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人</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eastAsia="仿宋_GB2312"/>
                <w:snapToGrid w:val="0"/>
                <w:spacing w:val="-4"/>
                <w:szCs w:val="21"/>
                <w:lang w:val="en-US" w:eastAsia="zh-CN"/>
              </w:rPr>
            </w:pPr>
            <w:r>
              <w:rPr>
                <w:rFonts w:hint="eastAsia" w:ascii="仿宋_GB2312" w:eastAsia="仿宋_GB2312"/>
                <w:snapToGrid w:val="0"/>
                <w:spacing w:val="-4"/>
                <w:szCs w:val="21"/>
                <w:lang w:val="en-US" w:eastAsia="zh-CN"/>
              </w:rPr>
              <w:t>1</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ind w:firstLine="390"/>
              <w:jc w:val="left"/>
              <w:rPr>
                <w:rFonts w:ascii="仿宋_GB2312" w:hAnsi="宋体" w:eastAsia="仿宋_GB2312" w:cs="方正仿宋_GBK"/>
                <w:snapToGrid w:val="0"/>
                <w:spacing w:val="-4"/>
                <w:szCs w:val="21"/>
              </w:rPr>
            </w:pPr>
            <w:r>
              <w:rPr>
                <w:rFonts w:hint="eastAsia" w:ascii="仿宋_GB2312" w:hAnsi="宋体" w:eastAsia="仿宋_GB2312" w:cs="方正仿宋_GBK"/>
                <w:snapToGrid w:val="0"/>
                <w:spacing w:val="-4"/>
                <w:szCs w:val="21"/>
              </w:rPr>
              <w:t>（四）政府信息公开专项经费（不包括用于政府公报编辑管理及</w:t>
            </w:r>
          </w:p>
          <w:p>
            <w:pPr>
              <w:widowControl/>
              <w:adjustRightInd w:val="0"/>
              <w:snapToGrid w:val="0"/>
              <w:spacing w:line="300" w:lineRule="exact"/>
              <w:ind w:firstLine="995" w:firstLineChars="493"/>
              <w:jc w:val="left"/>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政府网站建设维护等方面的经费）</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hAnsi="宋体" w:eastAsia="仿宋_GB2312"/>
                <w:snapToGrid w:val="0"/>
                <w:spacing w:val="-4"/>
                <w:szCs w:val="21"/>
              </w:rPr>
            </w:pPr>
            <w:r>
              <w:rPr>
                <w:rFonts w:hint="eastAsia" w:ascii="仿宋_GB2312" w:hAnsi="宋体" w:eastAsia="仿宋_GB2312" w:cs="方正仿宋_GBK"/>
                <w:snapToGrid w:val="0"/>
                <w:spacing w:val="-4"/>
                <w:szCs w:val="21"/>
              </w:rPr>
              <w:t>万元</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eastAsia="仿宋_GB2312"/>
                <w:snapToGrid w:val="0"/>
                <w:spacing w:val="-4"/>
                <w:szCs w:val="21"/>
                <w:lang w:val="en-US" w:eastAsia="zh-CN"/>
              </w:rPr>
            </w:pPr>
            <w:r>
              <w:rPr>
                <w:rFonts w:hint="eastAsia" w:ascii="仿宋_GB2312" w:eastAsia="仿宋_GB2312"/>
                <w:snapToGrid w:val="0"/>
                <w:spacing w:val="-4"/>
                <w:szCs w:val="21"/>
                <w:lang w:val="en-US" w:eastAsia="zh-CN"/>
              </w:rPr>
              <w:t>2</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eastAsia="仿宋_GB2312"/>
                <w:snapToGrid w:val="0"/>
                <w:spacing w:val="-4"/>
                <w:szCs w:val="21"/>
              </w:rPr>
            </w:pPr>
            <w:r>
              <w:rPr>
                <w:rFonts w:hint="eastAsia" w:ascii="仿宋_GB2312" w:hAnsi="宋体" w:eastAsia="仿宋_GB2312" w:cs="方正黑体_GBK"/>
                <w:snapToGrid w:val="0"/>
                <w:spacing w:val="-4"/>
                <w:szCs w:val="21"/>
              </w:rPr>
              <w:t>九、政府信息公开会议和培训情况</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eastAsia="仿宋_GB2312"/>
                <w:snapToGrid w:val="0"/>
                <w:spacing w:val="-4"/>
                <w:szCs w:val="21"/>
              </w:rPr>
            </w:pPr>
            <w:r>
              <w:rPr>
                <w:rFonts w:ascii="仿宋_GB2312" w:hAnsi="宋体" w:eastAsia="仿宋_GB2312" w:cs="宋体"/>
                <w:snapToGrid w:val="0"/>
                <w:spacing w:val="-4"/>
                <w:szCs w:val="21"/>
              </w:rPr>
              <w:t>——</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eastAsia="仿宋_GB2312"/>
                <w:snapToGrid w:val="0"/>
                <w:spacing w:val="-4"/>
                <w:szCs w:val="21"/>
              </w:rPr>
            </w:pP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eastAsia="仿宋_GB2312"/>
                <w:snapToGrid w:val="0"/>
                <w:spacing w:val="-4"/>
                <w:szCs w:val="21"/>
              </w:rPr>
            </w:pPr>
            <w:r>
              <w:rPr>
                <w:rFonts w:hint="eastAsia" w:ascii="仿宋_GB2312" w:hAnsi="宋体" w:eastAsia="仿宋_GB2312" w:cs="方正仿宋_GBK"/>
                <w:snapToGrid w:val="0"/>
                <w:spacing w:val="-4"/>
                <w:szCs w:val="21"/>
              </w:rPr>
              <w:t>　　（一）召开政府信息公开工作会议或专题会议数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eastAsia="仿宋_GB2312"/>
                <w:snapToGrid w:val="0"/>
                <w:spacing w:val="-4"/>
                <w:szCs w:val="21"/>
              </w:rPr>
            </w:pPr>
            <w:r>
              <w:rPr>
                <w:rFonts w:hint="eastAsia" w:ascii="仿宋_GB2312" w:hAnsi="宋体" w:eastAsia="仿宋_GB2312" w:cs="方正仿宋_GBK"/>
                <w:snapToGrid w:val="0"/>
                <w:spacing w:val="-4"/>
                <w:szCs w:val="21"/>
              </w:rPr>
              <w:t>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eastAsia="仿宋_GB2312"/>
                <w:snapToGrid w:val="0"/>
                <w:spacing w:val="-4"/>
                <w:szCs w:val="21"/>
                <w:lang w:val="en-US" w:eastAsia="zh-CN"/>
              </w:rPr>
            </w:pPr>
            <w:r>
              <w:rPr>
                <w:rFonts w:hint="eastAsia" w:ascii="仿宋_GB2312" w:eastAsia="仿宋_GB2312"/>
                <w:snapToGrid w:val="0"/>
                <w:spacing w:val="-4"/>
                <w:szCs w:val="21"/>
                <w:lang w:val="en-US" w:eastAsia="zh-CN"/>
              </w:rPr>
              <w:t>1</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eastAsia="仿宋_GB2312"/>
                <w:snapToGrid w:val="0"/>
                <w:spacing w:val="-4"/>
                <w:szCs w:val="21"/>
              </w:rPr>
            </w:pPr>
            <w:r>
              <w:rPr>
                <w:rFonts w:hint="eastAsia" w:ascii="仿宋_GB2312" w:hAnsi="宋体" w:eastAsia="仿宋_GB2312" w:cs="方正仿宋_GBK"/>
                <w:snapToGrid w:val="0"/>
                <w:spacing w:val="-4"/>
                <w:szCs w:val="21"/>
              </w:rPr>
              <w:t>　　（二）举办各类培训班数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eastAsia="仿宋_GB2312"/>
                <w:snapToGrid w:val="0"/>
                <w:spacing w:val="-4"/>
                <w:szCs w:val="21"/>
              </w:rPr>
            </w:pPr>
            <w:r>
              <w:rPr>
                <w:rFonts w:hint="eastAsia" w:ascii="仿宋_GB2312" w:hAnsi="宋体" w:eastAsia="仿宋_GB2312" w:cs="方正仿宋_GBK"/>
                <w:snapToGrid w:val="0"/>
                <w:spacing w:val="-4"/>
                <w:szCs w:val="21"/>
              </w:rPr>
              <w:t>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eastAsia="仿宋_GB2312"/>
                <w:snapToGrid w:val="0"/>
                <w:spacing w:val="-4"/>
                <w:szCs w:val="21"/>
                <w:lang w:val="en-US" w:eastAsia="zh-CN"/>
              </w:rPr>
            </w:pPr>
            <w:r>
              <w:rPr>
                <w:rFonts w:hint="eastAsia" w:ascii="仿宋_GB2312" w:eastAsia="仿宋_GB2312"/>
                <w:snapToGrid w:val="0"/>
                <w:spacing w:val="-4"/>
                <w:szCs w:val="21"/>
                <w:lang w:val="en-US" w:eastAsia="zh-CN"/>
              </w:rPr>
              <w:t>2</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left"/>
              <w:rPr>
                <w:rFonts w:ascii="仿宋_GB2312" w:eastAsia="仿宋_GB2312"/>
                <w:snapToGrid w:val="0"/>
                <w:spacing w:val="-4"/>
                <w:szCs w:val="21"/>
              </w:rPr>
            </w:pPr>
            <w:r>
              <w:rPr>
                <w:rFonts w:hint="eastAsia" w:ascii="仿宋_GB2312" w:hAnsi="宋体" w:eastAsia="仿宋_GB2312" w:cs="方正仿宋_GBK"/>
                <w:snapToGrid w:val="0"/>
                <w:spacing w:val="-4"/>
                <w:szCs w:val="21"/>
              </w:rPr>
              <w:t>　　（三）接受培训人员数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ascii="仿宋_GB2312" w:eastAsia="仿宋_GB2312"/>
                <w:snapToGrid w:val="0"/>
                <w:spacing w:val="-4"/>
                <w:szCs w:val="21"/>
              </w:rPr>
            </w:pPr>
            <w:r>
              <w:rPr>
                <w:rFonts w:hint="eastAsia" w:ascii="仿宋_GB2312" w:hAnsi="宋体" w:eastAsia="仿宋_GB2312" w:cs="方正仿宋_GBK"/>
                <w:snapToGrid w:val="0"/>
                <w:spacing w:val="-4"/>
                <w:szCs w:val="21"/>
              </w:rPr>
              <w:t>人次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pPr>
              <w:widowControl/>
              <w:adjustRightInd w:val="0"/>
              <w:snapToGrid w:val="0"/>
              <w:spacing w:line="300" w:lineRule="exact"/>
              <w:jc w:val="center"/>
              <w:rPr>
                <w:rFonts w:hint="eastAsia" w:ascii="仿宋_GB2312" w:eastAsia="仿宋_GB2312"/>
                <w:snapToGrid w:val="0"/>
                <w:spacing w:val="-4"/>
                <w:szCs w:val="21"/>
                <w:lang w:val="en-US" w:eastAsia="zh-CN"/>
              </w:rPr>
            </w:pPr>
            <w:r>
              <w:rPr>
                <w:rFonts w:hint="eastAsia" w:ascii="仿宋_GB2312" w:eastAsia="仿宋_GB2312"/>
                <w:snapToGrid w:val="0"/>
                <w:spacing w:val="-4"/>
                <w:szCs w:val="21"/>
                <w:lang w:val="en-US" w:eastAsia="zh-CN"/>
              </w:rPr>
              <w:t>72</w:t>
            </w:r>
          </w:p>
        </w:tc>
      </w:tr>
    </w:tbl>
    <w:p>
      <w:pPr>
        <w:keepNext w:val="0"/>
        <w:keepLines w:val="0"/>
        <w:pageBreakBefore w:val="0"/>
        <w:widowControl w:val="0"/>
        <w:kinsoku/>
        <w:wordWrap/>
        <w:overflowPunct/>
        <w:topLinePunct w:val="0"/>
        <w:autoSpaceDE/>
        <w:autoSpaceDN/>
        <w:bidi w:val="0"/>
        <w:adjustRightInd/>
        <w:snapToGrid/>
        <w:spacing w:line="20" w:lineRule="exact"/>
        <w:ind w:right="159"/>
        <w:jc w:val="both"/>
        <w:textAlignment w:val="auto"/>
        <w:outlineLvl w:val="9"/>
      </w:pPr>
    </w:p>
    <w:sectPr>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方正楷体_GBK">
    <w:altName w:val="Arial Unicode MS"/>
    <w:panose1 w:val="00000000000000000000"/>
    <w:charset w:val="86"/>
    <w:family w:val="script"/>
    <w:pitch w:val="default"/>
    <w:sig w:usb0="00000000" w:usb1="00000000" w:usb2="00000010" w:usb3="00000000" w:csb0="00040000" w:csb1="00000000"/>
  </w:font>
  <w:font w:name="方正仿宋_GBK">
    <w:altName w:val="Arial Unicode MS"/>
    <w:panose1 w:val="00000000000000000000"/>
    <w:charset w:val="86"/>
    <w:family w:val="script"/>
    <w:pitch w:val="default"/>
    <w:sig w:usb0="00000000" w:usb1="00000000" w:usb2="00000010" w:usb3="00000000" w:csb0="00040000" w:csb1="00000000"/>
  </w:font>
  <w:font w:name="方正黑体_GBK">
    <w:altName w:val="Arial Unicode MS"/>
    <w:panose1 w:val="00000000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3A1F83"/>
    <w:multiLevelType w:val="singleLevel"/>
    <w:tmpl w:val="5A3A1F83"/>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DD7D7A"/>
    <w:rsid w:val="00177D7A"/>
    <w:rsid w:val="01066128"/>
    <w:rsid w:val="0192675E"/>
    <w:rsid w:val="0277533E"/>
    <w:rsid w:val="02AE5BEE"/>
    <w:rsid w:val="03546FB5"/>
    <w:rsid w:val="03FF5E48"/>
    <w:rsid w:val="042C77D5"/>
    <w:rsid w:val="05073D12"/>
    <w:rsid w:val="050C2733"/>
    <w:rsid w:val="05EB4649"/>
    <w:rsid w:val="05F24AF9"/>
    <w:rsid w:val="062A69FA"/>
    <w:rsid w:val="06C67F43"/>
    <w:rsid w:val="076820A8"/>
    <w:rsid w:val="09967B45"/>
    <w:rsid w:val="0CA90994"/>
    <w:rsid w:val="0CDE315B"/>
    <w:rsid w:val="0D463549"/>
    <w:rsid w:val="0D5A5E86"/>
    <w:rsid w:val="0E4234B3"/>
    <w:rsid w:val="0FB32BFE"/>
    <w:rsid w:val="0FFB609B"/>
    <w:rsid w:val="10DD7D7A"/>
    <w:rsid w:val="11A1165C"/>
    <w:rsid w:val="12785226"/>
    <w:rsid w:val="12837A45"/>
    <w:rsid w:val="12AD43A5"/>
    <w:rsid w:val="13223D3F"/>
    <w:rsid w:val="13EA74FC"/>
    <w:rsid w:val="14C54A9D"/>
    <w:rsid w:val="14DD6A86"/>
    <w:rsid w:val="151552A5"/>
    <w:rsid w:val="1576612E"/>
    <w:rsid w:val="1623381F"/>
    <w:rsid w:val="168B2F59"/>
    <w:rsid w:val="16CE1BEE"/>
    <w:rsid w:val="16FE6603"/>
    <w:rsid w:val="177C5F46"/>
    <w:rsid w:val="17992202"/>
    <w:rsid w:val="18B03FDC"/>
    <w:rsid w:val="18B40C74"/>
    <w:rsid w:val="18FA76D0"/>
    <w:rsid w:val="19292651"/>
    <w:rsid w:val="1A92597C"/>
    <w:rsid w:val="1B043A73"/>
    <w:rsid w:val="1B0B713A"/>
    <w:rsid w:val="1B860912"/>
    <w:rsid w:val="1C457CEB"/>
    <w:rsid w:val="1C722099"/>
    <w:rsid w:val="1DBC776B"/>
    <w:rsid w:val="1DCC7386"/>
    <w:rsid w:val="1E053654"/>
    <w:rsid w:val="1E4C17C2"/>
    <w:rsid w:val="1E570120"/>
    <w:rsid w:val="1EAE627E"/>
    <w:rsid w:val="1FAD273A"/>
    <w:rsid w:val="215558CF"/>
    <w:rsid w:val="22837DBB"/>
    <w:rsid w:val="22C3033F"/>
    <w:rsid w:val="23490CBD"/>
    <w:rsid w:val="237859ED"/>
    <w:rsid w:val="23E11E4E"/>
    <w:rsid w:val="247D2DBE"/>
    <w:rsid w:val="250F10FF"/>
    <w:rsid w:val="25AB24AA"/>
    <w:rsid w:val="260E7329"/>
    <w:rsid w:val="26F51F00"/>
    <w:rsid w:val="29B63ED8"/>
    <w:rsid w:val="29BC7FC5"/>
    <w:rsid w:val="29C20C7A"/>
    <w:rsid w:val="2A6B1586"/>
    <w:rsid w:val="2A72639A"/>
    <w:rsid w:val="2B53516C"/>
    <w:rsid w:val="2D036C18"/>
    <w:rsid w:val="2D1C4995"/>
    <w:rsid w:val="2DA40FD4"/>
    <w:rsid w:val="2FC70552"/>
    <w:rsid w:val="2FF13CDC"/>
    <w:rsid w:val="31055454"/>
    <w:rsid w:val="3336643C"/>
    <w:rsid w:val="33D66E87"/>
    <w:rsid w:val="349B4F7C"/>
    <w:rsid w:val="34A336E7"/>
    <w:rsid w:val="34C50828"/>
    <w:rsid w:val="353F2D08"/>
    <w:rsid w:val="358A0588"/>
    <w:rsid w:val="35E412E3"/>
    <w:rsid w:val="37B07028"/>
    <w:rsid w:val="3810563F"/>
    <w:rsid w:val="385F7A4B"/>
    <w:rsid w:val="39693D78"/>
    <w:rsid w:val="39721290"/>
    <w:rsid w:val="3B0770AA"/>
    <w:rsid w:val="3B0A7E04"/>
    <w:rsid w:val="3CB275C4"/>
    <w:rsid w:val="3E846583"/>
    <w:rsid w:val="3E8662C4"/>
    <w:rsid w:val="3E952142"/>
    <w:rsid w:val="3F205D29"/>
    <w:rsid w:val="41144C7D"/>
    <w:rsid w:val="4159039A"/>
    <w:rsid w:val="421F40C3"/>
    <w:rsid w:val="428A1496"/>
    <w:rsid w:val="43032138"/>
    <w:rsid w:val="433E76A9"/>
    <w:rsid w:val="44522628"/>
    <w:rsid w:val="44AC5932"/>
    <w:rsid w:val="459E5B9C"/>
    <w:rsid w:val="45CE2C9D"/>
    <w:rsid w:val="46B22771"/>
    <w:rsid w:val="47DE6B17"/>
    <w:rsid w:val="491E5EAA"/>
    <w:rsid w:val="4A5576F1"/>
    <w:rsid w:val="4AD204A1"/>
    <w:rsid w:val="4D554733"/>
    <w:rsid w:val="4D81456D"/>
    <w:rsid w:val="4DD41686"/>
    <w:rsid w:val="4E1B653F"/>
    <w:rsid w:val="4EBE4831"/>
    <w:rsid w:val="4EEC76FC"/>
    <w:rsid w:val="508137C2"/>
    <w:rsid w:val="50FC62DA"/>
    <w:rsid w:val="51194B98"/>
    <w:rsid w:val="519204BF"/>
    <w:rsid w:val="51B6221A"/>
    <w:rsid w:val="52170FA3"/>
    <w:rsid w:val="522D130F"/>
    <w:rsid w:val="53003C9C"/>
    <w:rsid w:val="535C41A7"/>
    <w:rsid w:val="538601D5"/>
    <w:rsid w:val="53E24EA5"/>
    <w:rsid w:val="540B521A"/>
    <w:rsid w:val="544C5875"/>
    <w:rsid w:val="54A814E3"/>
    <w:rsid w:val="56383188"/>
    <w:rsid w:val="56B53411"/>
    <w:rsid w:val="56F574ED"/>
    <w:rsid w:val="58870B27"/>
    <w:rsid w:val="58D32661"/>
    <w:rsid w:val="59EF6B5A"/>
    <w:rsid w:val="5B7E06D8"/>
    <w:rsid w:val="5D1A3B44"/>
    <w:rsid w:val="5D4B5A76"/>
    <w:rsid w:val="5D7106AC"/>
    <w:rsid w:val="5E596924"/>
    <w:rsid w:val="5EB84D6E"/>
    <w:rsid w:val="5EF0420D"/>
    <w:rsid w:val="61F06CE1"/>
    <w:rsid w:val="62342FF2"/>
    <w:rsid w:val="63B91559"/>
    <w:rsid w:val="646C30DE"/>
    <w:rsid w:val="647F117D"/>
    <w:rsid w:val="65562194"/>
    <w:rsid w:val="65D10832"/>
    <w:rsid w:val="65E24339"/>
    <w:rsid w:val="662169D1"/>
    <w:rsid w:val="664601D0"/>
    <w:rsid w:val="676A34EA"/>
    <w:rsid w:val="67800B3E"/>
    <w:rsid w:val="67A3575C"/>
    <w:rsid w:val="683F7143"/>
    <w:rsid w:val="68977E5F"/>
    <w:rsid w:val="68BA4C3E"/>
    <w:rsid w:val="69641E36"/>
    <w:rsid w:val="6A032DCA"/>
    <w:rsid w:val="6AB36D06"/>
    <w:rsid w:val="6D5A1D01"/>
    <w:rsid w:val="6EA36D53"/>
    <w:rsid w:val="6EE2354A"/>
    <w:rsid w:val="70B655DA"/>
    <w:rsid w:val="71940B0B"/>
    <w:rsid w:val="72397150"/>
    <w:rsid w:val="7491189A"/>
    <w:rsid w:val="749141CE"/>
    <w:rsid w:val="749D5B88"/>
    <w:rsid w:val="762D4292"/>
    <w:rsid w:val="77703A26"/>
    <w:rsid w:val="77770911"/>
    <w:rsid w:val="785B49A8"/>
    <w:rsid w:val="78712F14"/>
    <w:rsid w:val="789C2847"/>
    <w:rsid w:val="78E93600"/>
    <w:rsid w:val="7A9E254E"/>
    <w:rsid w:val="7BE0206C"/>
    <w:rsid w:val="7DAD5913"/>
    <w:rsid w:val="7DB74FBF"/>
    <w:rsid w:val="7F4F4F5C"/>
    <w:rsid w:val="7F5E6608"/>
    <w:rsid w:val="7F7A747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Theme="minorEastAsia" w:cstheme="minorBidi"/>
      <w:spacing w:val="-4"/>
      <w:kern w:val="2"/>
      <w:sz w:val="21"/>
      <w:szCs w:val="21"/>
      <w:lang w:val="en-US" w:eastAsia="zh-CN" w:bidi="ar-SA"/>
    </w:rPr>
  </w:style>
  <w:style w:type="character" w:default="1" w:styleId="4">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82</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2017-12-20T07:22:00Z</dcterms:created>
  <dc:creator>彦叶</dc:creator>
  <cp:lastModifiedBy>荀九</cp:lastModifiedBy>
  <cp:lastPrinted>2018-12-06T06:18:00Z</cp:lastPrinted>
  <dcterms:modified xsi:type="dcterms:W3CDTF">2019-01-07T00:49:01Z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