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新宋体" w:eastAsia="方正小标宋简体"/>
          <w:spacing w:val="-4"/>
          <w:sz w:val="44"/>
          <w:szCs w:val="44"/>
        </w:rPr>
      </w:pPr>
      <w:r>
        <w:rPr>
          <w:rFonts w:hint="eastAsia" w:ascii="方正小标宋简体" w:hAnsi="新宋体" w:eastAsia="方正小标宋简体"/>
          <w:spacing w:val="-4"/>
          <w:sz w:val="44"/>
          <w:szCs w:val="44"/>
          <w:lang w:eastAsia="zh-CN"/>
        </w:rPr>
        <w:t>宁波市鄞州区</w:t>
      </w:r>
      <w:r>
        <w:rPr>
          <w:rFonts w:hint="eastAsia" w:ascii="方正小标宋简体" w:hAnsi="新宋体" w:eastAsia="方正小标宋简体"/>
          <w:spacing w:val="-4"/>
          <w:sz w:val="44"/>
          <w:szCs w:val="44"/>
        </w:rPr>
        <w:t>行政审批管理办公室</w:t>
      </w:r>
    </w:p>
    <w:p>
      <w:pPr>
        <w:spacing w:line="600" w:lineRule="exact"/>
        <w:jc w:val="center"/>
        <w:rPr>
          <w:rFonts w:hint="eastAsia" w:ascii="方正小标宋简体" w:hAnsi="新宋体" w:eastAsia="方正小标宋简体"/>
          <w:spacing w:val="-4"/>
          <w:sz w:val="44"/>
          <w:szCs w:val="44"/>
        </w:rPr>
      </w:pPr>
      <w:r>
        <w:rPr>
          <w:rFonts w:hint="eastAsia" w:ascii="方正小标宋简体" w:hAnsi="新宋体" w:eastAsia="方正小标宋简体"/>
          <w:spacing w:val="-4"/>
          <w:sz w:val="44"/>
          <w:szCs w:val="44"/>
        </w:rPr>
        <w:t>201</w:t>
      </w:r>
      <w:r>
        <w:rPr>
          <w:rFonts w:hint="eastAsia" w:ascii="方正小标宋简体" w:hAnsi="新宋体" w:eastAsia="方正小标宋简体"/>
          <w:spacing w:val="-4"/>
          <w:sz w:val="44"/>
          <w:szCs w:val="44"/>
          <w:lang w:val="en-US" w:eastAsia="zh-CN"/>
        </w:rPr>
        <w:t>7</w:t>
      </w:r>
      <w:r>
        <w:rPr>
          <w:rFonts w:hint="eastAsia" w:ascii="方正小标宋简体" w:hAnsi="新宋体" w:eastAsia="方正小标宋简体"/>
          <w:spacing w:val="-4"/>
          <w:sz w:val="44"/>
          <w:szCs w:val="44"/>
        </w:rPr>
        <w:t>年度政府信息公开年度报告</w:t>
      </w:r>
    </w:p>
    <w:p>
      <w:pPr>
        <w:spacing w:line="600" w:lineRule="exact"/>
        <w:jc w:val="center"/>
        <w:rPr>
          <w:rFonts w:hint="eastAsia" w:ascii="方正小标宋简体" w:hAnsi="新宋体" w:eastAsia="方正小标宋简体"/>
          <w:spacing w:val="-4"/>
          <w:sz w:val="44"/>
          <w:szCs w:val="44"/>
        </w:rPr>
      </w:pPr>
    </w:p>
    <w:p>
      <w:pPr>
        <w:keepNext w:val="0"/>
        <w:keepLines w:val="0"/>
        <w:pageBreakBefore w:val="0"/>
        <w:widowControl w:val="0"/>
        <w:kinsoku/>
        <w:wordWrap/>
        <w:overflowPunct/>
        <w:topLinePunct w:val="0"/>
        <w:autoSpaceDE/>
        <w:autoSpaceDN/>
        <w:bidi w:val="0"/>
        <w:adjustRightInd/>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lang w:eastAsia="zh-CN"/>
        </w:rPr>
      </w:pPr>
      <w:r>
        <w:rPr>
          <w:rStyle w:val="6"/>
          <w:rFonts w:hint="eastAsia" w:ascii="仿宋_GB2312" w:hAnsi="仿宋_GB2312" w:eastAsia="仿宋_GB2312" w:cs="仿宋_GB2312"/>
          <w:color w:val="000000"/>
          <w:spacing w:val="-4"/>
          <w:sz w:val="32"/>
          <w:szCs w:val="32"/>
        </w:rPr>
        <w:t>本年度报告根据《中华人民共和国政府信息公开条例》（以下简称《条例》）和《宁波市政府信息公开规定》（以下简称《规定》）要求，按照201</w:t>
      </w:r>
      <w:r>
        <w:rPr>
          <w:rStyle w:val="6"/>
          <w:rFonts w:hint="eastAsia" w:ascii="仿宋_GB2312" w:hAnsi="仿宋_GB2312" w:eastAsia="仿宋_GB2312" w:cs="仿宋_GB2312"/>
          <w:color w:val="000000"/>
          <w:spacing w:val="-4"/>
          <w:sz w:val="32"/>
          <w:szCs w:val="32"/>
          <w:lang w:val="en-US" w:eastAsia="zh-CN"/>
        </w:rPr>
        <w:t>7</w:t>
      </w:r>
      <w:r>
        <w:rPr>
          <w:rStyle w:val="6"/>
          <w:rFonts w:hint="eastAsia" w:ascii="仿宋_GB2312" w:hAnsi="仿宋_GB2312" w:eastAsia="仿宋_GB2312" w:cs="仿宋_GB2312"/>
          <w:color w:val="000000"/>
          <w:spacing w:val="-4"/>
          <w:sz w:val="32"/>
          <w:szCs w:val="32"/>
        </w:rPr>
        <w:t>年宁波市鄞州区</w:t>
      </w:r>
      <w:r>
        <w:rPr>
          <w:rStyle w:val="6"/>
          <w:rFonts w:hint="eastAsia" w:ascii="仿宋_GB2312" w:hAnsi="仿宋_GB2312" w:eastAsia="仿宋_GB2312" w:cs="仿宋_GB2312"/>
          <w:color w:val="000000"/>
          <w:spacing w:val="-4"/>
          <w:sz w:val="32"/>
          <w:szCs w:val="32"/>
          <w:lang w:eastAsia="zh-CN"/>
        </w:rPr>
        <w:t>行政审批管理办公室</w:t>
      </w:r>
      <w:r>
        <w:rPr>
          <w:rStyle w:val="6"/>
          <w:rFonts w:hint="eastAsia" w:ascii="仿宋_GB2312" w:hAnsi="仿宋_GB2312" w:eastAsia="仿宋_GB2312" w:cs="仿宋_GB2312"/>
          <w:color w:val="000000"/>
          <w:spacing w:val="-4"/>
          <w:sz w:val="32"/>
          <w:szCs w:val="32"/>
        </w:rPr>
        <w:t>信息公开工作编制而成。本年报由概述、主动公开政府信息情况、依申请公开政府信息情况、政府信息公开收费及减免情况、因政府信息公开引起投诉申请行政复议及提起行政诉讼情况、政府信息公开工作存在的主要问题和改进措施、其他需要报告的事项等七部分组成。本年度报告中所列数据的统计期限从201</w:t>
      </w:r>
      <w:r>
        <w:rPr>
          <w:rStyle w:val="6"/>
          <w:rFonts w:hint="eastAsia" w:ascii="仿宋_GB2312" w:hAnsi="仿宋_GB2312" w:eastAsia="仿宋_GB2312" w:cs="仿宋_GB2312"/>
          <w:color w:val="000000"/>
          <w:spacing w:val="-4"/>
          <w:sz w:val="32"/>
          <w:szCs w:val="32"/>
          <w:lang w:val="en-US" w:eastAsia="zh-CN"/>
        </w:rPr>
        <w:t>7</w:t>
      </w:r>
      <w:r>
        <w:rPr>
          <w:rStyle w:val="6"/>
          <w:rFonts w:hint="eastAsia" w:ascii="仿宋_GB2312" w:hAnsi="仿宋_GB2312" w:eastAsia="仿宋_GB2312" w:cs="仿宋_GB2312"/>
          <w:color w:val="000000"/>
          <w:spacing w:val="-4"/>
          <w:sz w:val="32"/>
          <w:szCs w:val="32"/>
        </w:rPr>
        <w:t>年1月1日到12月31日止。本年度报告的电子版可以从“中国鄞州”门户网站（http://www.nbyz.gov.cn/）上下载。如对本年度报告有任何疑问，请与宁波市鄞州区</w:t>
      </w:r>
      <w:r>
        <w:rPr>
          <w:rStyle w:val="6"/>
          <w:rFonts w:hint="eastAsia" w:ascii="仿宋_GB2312" w:hAnsi="仿宋_GB2312" w:eastAsia="仿宋_GB2312" w:cs="仿宋_GB2312"/>
          <w:color w:val="000000"/>
          <w:spacing w:val="-4"/>
          <w:sz w:val="32"/>
          <w:szCs w:val="32"/>
          <w:lang w:eastAsia="zh-CN"/>
        </w:rPr>
        <w:t>行政审批管理办公室</w:t>
      </w:r>
      <w:r>
        <w:rPr>
          <w:rStyle w:val="6"/>
          <w:rFonts w:hint="eastAsia" w:ascii="仿宋_GB2312" w:hAnsi="仿宋_GB2312" w:eastAsia="仿宋_GB2312" w:cs="仿宋_GB2312"/>
          <w:color w:val="000000"/>
          <w:spacing w:val="-4"/>
          <w:sz w:val="32"/>
          <w:szCs w:val="32"/>
        </w:rPr>
        <w:t>联系。联系电话：0574-</w:t>
      </w:r>
      <w:r>
        <w:rPr>
          <w:rStyle w:val="6"/>
          <w:rFonts w:hint="eastAsia" w:ascii="仿宋_GB2312" w:hAnsi="仿宋_GB2312" w:eastAsia="仿宋_GB2312" w:cs="仿宋_GB2312"/>
          <w:color w:val="000000"/>
          <w:spacing w:val="-4"/>
          <w:sz w:val="32"/>
          <w:szCs w:val="32"/>
          <w:lang w:val="en-US" w:eastAsia="zh-CN"/>
        </w:rPr>
        <w:t>88226720</w:t>
      </w:r>
      <w:r>
        <w:rPr>
          <w:rStyle w:val="6"/>
          <w:rFonts w:hint="eastAsia" w:ascii="仿宋_GB2312" w:hAnsi="仿宋_GB2312" w:eastAsia="仿宋_GB2312" w:cs="仿宋_GB2312"/>
          <w:color w:val="000000"/>
          <w:spacing w:val="-4"/>
          <w:sz w:val="32"/>
          <w:szCs w:val="32"/>
        </w:rPr>
        <w:t>；传真：0574-8</w:t>
      </w:r>
      <w:r>
        <w:rPr>
          <w:rStyle w:val="6"/>
          <w:rFonts w:hint="eastAsia" w:ascii="仿宋_GB2312" w:hAnsi="仿宋_GB2312" w:eastAsia="仿宋_GB2312" w:cs="仿宋_GB2312"/>
          <w:color w:val="000000"/>
          <w:spacing w:val="-4"/>
          <w:sz w:val="32"/>
          <w:szCs w:val="32"/>
          <w:lang w:val="en-US" w:eastAsia="zh-CN"/>
        </w:rPr>
        <w:t>8225028</w:t>
      </w:r>
      <w:r>
        <w:rPr>
          <w:rStyle w:val="6"/>
          <w:rFonts w:hint="eastAsia" w:ascii="仿宋_GB2312" w:hAnsi="仿宋_GB2312" w:eastAsia="仿宋_GB2312" w:cs="仿宋_GB2312"/>
          <w:color w:val="000000"/>
          <w:spacing w:val="-4"/>
          <w:sz w:val="32"/>
          <w:szCs w:val="32"/>
        </w:rPr>
        <w:t>；通信地址：宁波市鄞州区</w:t>
      </w:r>
      <w:r>
        <w:rPr>
          <w:rStyle w:val="6"/>
          <w:rFonts w:hint="eastAsia" w:ascii="仿宋_GB2312" w:hAnsi="仿宋_GB2312" w:eastAsia="仿宋_GB2312" w:cs="仿宋_GB2312"/>
          <w:color w:val="000000"/>
          <w:spacing w:val="-4"/>
          <w:sz w:val="32"/>
          <w:szCs w:val="32"/>
          <w:lang w:eastAsia="zh-CN"/>
        </w:rPr>
        <w:t>钱湖南路</w:t>
      </w:r>
      <w:r>
        <w:rPr>
          <w:rStyle w:val="6"/>
          <w:rFonts w:hint="eastAsia" w:ascii="仿宋_GB2312" w:hAnsi="仿宋_GB2312" w:eastAsia="仿宋_GB2312" w:cs="仿宋_GB2312"/>
          <w:color w:val="000000"/>
          <w:spacing w:val="-4"/>
          <w:sz w:val="32"/>
          <w:szCs w:val="32"/>
          <w:lang w:val="en-US" w:eastAsia="zh-CN"/>
        </w:rPr>
        <w:t>578号</w:t>
      </w:r>
      <w:r>
        <w:rPr>
          <w:rStyle w:val="6"/>
          <w:rFonts w:hint="eastAsia" w:ascii="仿宋_GB2312" w:hAnsi="仿宋_GB2312" w:eastAsia="仿宋_GB2312" w:cs="仿宋_GB2312"/>
          <w:color w:val="000000"/>
          <w:spacing w:val="-4"/>
          <w:sz w:val="32"/>
          <w:szCs w:val="32"/>
        </w:rPr>
        <w:t>；邮编：315100</w:t>
      </w:r>
      <w:r>
        <w:rPr>
          <w:rStyle w:val="6"/>
          <w:rFonts w:hint="eastAsia" w:ascii="仿宋_GB2312" w:hAnsi="仿宋_GB2312" w:eastAsia="仿宋_GB2312" w:cs="仿宋_GB2312"/>
          <w:color w:val="000000"/>
          <w:spacing w:val="-4"/>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left="0" w:leftChars="0" w:right="0" w:rightChars="0" w:firstLine="624" w:firstLineChars="200"/>
        <w:jc w:val="both"/>
        <w:textAlignment w:val="auto"/>
        <w:outlineLvl w:val="9"/>
        <w:rPr>
          <w:rStyle w:val="6"/>
          <w:rFonts w:hint="eastAsia" w:ascii="黑体" w:hAnsi="Arial" w:eastAsia="黑体" w:cs="Arial"/>
          <w:spacing w:val="-4"/>
          <w:sz w:val="32"/>
          <w:szCs w:val="32"/>
        </w:rPr>
      </w:pPr>
      <w:r>
        <w:rPr>
          <w:rStyle w:val="6"/>
          <w:rFonts w:hint="eastAsia" w:ascii="黑体" w:hAnsi="Arial" w:eastAsia="黑体" w:cs="Arial"/>
          <w:spacing w:val="-4"/>
          <w:sz w:val="32"/>
          <w:szCs w:val="32"/>
        </w:rPr>
        <w:t>一、概述</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201</w:t>
      </w:r>
      <w:r>
        <w:rPr>
          <w:rStyle w:val="6"/>
          <w:rFonts w:hint="eastAsia" w:ascii="仿宋_GB2312" w:hAnsi="仿宋_GB2312" w:eastAsia="仿宋_GB2312" w:cs="仿宋_GB2312"/>
          <w:color w:val="000000"/>
          <w:spacing w:val="-4"/>
          <w:sz w:val="32"/>
          <w:szCs w:val="32"/>
          <w:lang w:val="en-US" w:eastAsia="zh-CN"/>
        </w:rPr>
        <w:t>7</w:t>
      </w:r>
      <w:r>
        <w:rPr>
          <w:rStyle w:val="6"/>
          <w:rFonts w:hint="eastAsia" w:ascii="仿宋_GB2312" w:hAnsi="仿宋_GB2312" w:eastAsia="仿宋_GB2312" w:cs="仿宋_GB2312"/>
          <w:color w:val="000000"/>
          <w:spacing w:val="-4"/>
          <w:sz w:val="32"/>
          <w:szCs w:val="32"/>
        </w:rPr>
        <w:t>年，审管办在区委、区政府的领导下，按照有关会议精神和区政府信息公开的有关要求，按照推动政务规范、透明、廉洁、高效运行的总体思路，认真组织准备公开内容，创新公开形式，完善公开制度，及时在网上发布和更新可以公开的政府信息，政府信息公开工作取得了较好成绩。</w:t>
      </w:r>
      <w:r>
        <w:rPr>
          <w:rStyle w:val="6"/>
          <w:rFonts w:hint="eastAsia" w:ascii="仿宋_GB2312" w:hAnsi="仿宋_GB2312" w:eastAsia="仿宋_GB2312" w:cs="仿宋_GB2312"/>
          <w:color w:val="000000"/>
          <w:spacing w:val="-4"/>
          <w:sz w:val="32"/>
          <w:szCs w:val="32"/>
          <w:lang w:eastAsia="zh-CN"/>
        </w:rPr>
        <w:t>一年来，区审管办在加强政府信息公开基础工作上突出抓了以下</w:t>
      </w:r>
      <w:r>
        <w:rPr>
          <w:rStyle w:val="6"/>
          <w:rFonts w:hint="eastAsia" w:ascii="仿宋_GB2312" w:hAnsi="仿宋_GB2312" w:eastAsia="仿宋_GB2312" w:cs="仿宋_GB2312"/>
          <w:color w:val="000000"/>
          <w:spacing w:val="-4"/>
          <w:sz w:val="32"/>
          <w:szCs w:val="32"/>
          <w:lang w:val="en-US" w:eastAsia="zh-CN"/>
        </w:rPr>
        <w:t>3个方面：</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一）加强组织指导。主要领导高度重视政府信息公开工作，明确了工作分管领导、具体负责人，并指定专人为本科室、本单位信息联络员，负责及时提供科室、单位主动公开的政府信息等工作，政府信息公开的各个环节均有专人负责，责任到人。并将政府信息公开工作纳入年度工作计划，工作经费纳入年度预算，人员变动时及时向上级主管部门报备。</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二）严格保密审查。根据区政府发布的《关于印发鄞州区政府信息公开平台信息发布前进行审查的规定的通知》，严格执行“谁公开、谁审查、谁负责”和“先审查、后公开”原则，对拟公开的信息进行审查，定期对信息公开专栏内当年发布的政府信息公开进行自查，没有发生因政府信息公开导致的失、泄密事件。</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三）加强管理制度。及时建立健全政府信息公开运行机制，制定《区行政服务中心信息工作暂行办法》等管理制度，结合机关各科室的工作分工分配任务，责任到科室。主动公开的信息的格式、保密检查、实效等各个方面均有据可查。</w:t>
      </w:r>
    </w:p>
    <w:p>
      <w:pPr>
        <w:keepNext w:val="0"/>
        <w:keepLines w:val="0"/>
        <w:pageBreakBefore w:val="0"/>
        <w:widowControl w:val="0"/>
        <w:kinsoku/>
        <w:wordWrap/>
        <w:overflowPunct/>
        <w:topLinePunct w:val="0"/>
        <w:autoSpaceDE/>
        <w:autoSpaceDN/>
        <w:bidi w:val="0"/>
        <w:adjustRightInd/>
        <w:spacing w:line="560" w:lineRule="exact"/>
        <w:ind w:left="0" w:leftChars="0" w:right="0" w:rightChars="0" w:firstLine="624" w:firstLineChars="200"/>
        <w:jc w:val="both"/>
        <w:textAlignment w:val="auto"/>
        <w:outlineLvl w:val="9"/>
        <w:rPr>
          <w:rStyle w:val="6"/>
          <w:rFonts w:hint="eastAsia" w:ascii="黑体" w:hAnsi="Arial" w:eastAsia="黑体" w:cs="Arial"/>
          <w:spacing w:val="-4"/>
          <w:sz w:val="32"/>
          <w:szCs w:val="32"/>
          <w:lang w:eastAsia="zh-CN"/>
        </w:rPr>
      </w:pPr>
      <w:r>
        <w:rPr>
          <w:rStyle w:val="6"/>
          <w:rFonts w:hint="eastAsia" w:ascii="黑体" w:hAnsi="Arial" w:eastAsia="黑体" w:cs="Arial"/>
          <w:spacing w:val="-4"/>
          <w:sz w:val="32"/>
          <w:szCs w:val="32"/>
          <w:lang w:eastAsia="zh-CN"/>
        </w:rPr>
        <w:t>二、</w:t>
      </w:r>
      <w:r>
        <w:rPr>
          <w:rStyle w:val="6"/>
          <w:rFonts w:hint="eastAsia" w:ascii="黑体" w:hAnsi="Arial" w:eastAsia="黑体" w:cs="Arial"/>
          <w:spacing w:val="-4"/>
          <w:sz w:val="32"/>
          <w:szCs w:val="32"/>
        </w:rPr>
        <w:t>主动公开政府信息的</w:t>
      </w:r>
      <w:r>
        <w:rPr>
          <w:rStyle w:val="6"/>
          <w:rFonts w:hint="eastAsia" w:ascii="黑体" w:hAnsi="Arial" w:eastAsia="黑体" w:cs="Arial"/>
          <w:spacing w:val="-4"/>
          <w:sz w:val="32"/>
          <w:szCs w:val="32"/>
          <w:lang w:eastAsia="zh-CN"/>
        </w:rPr>
        <w:t>情况</w:t>
      </w:r>
    </w:p>
    <w:p>
      <w:pPr>
        <w:adjustRightInd w:val="0"/>
        <w:snapToGrid w:val="0"/>
        <w:spacing w:line="580" w:lineRule="exact"/>
        <w:ind w:firstLine="624" w:firstLineChars="200"/>
        <w:rPr>
          <w:rFonts w:hint="eastAsia" w:ascii="楷体_GB2312" w:hAnsi="宋体" w:eastAsia="楷体_GB2312" w:cs="宋体"/>
          <w:spacing w:val="-4"/>
          <w:sz w:val="32"/>
          <w:szCs w:val="32"/>
        </w:rPr>
      </w:pPr>
      <w:r>
        <w:rPr>
          <w:rFonts w:hint="eastAsia" w:ascii="楷体_GB2312" w:hAnsi="宋体" w:eastAsia="楷体_GB2312" w:cs="宋体"/>
          <w:spacing w:val="-4"/>
          <w:sz w:val="32"/>
          <w:szCs w:val="32"/>
        </w:rPr>
        <w:t>（一）主动公开政府信息的主要内容</w:t>
      </w:r>
    </w:p>
    <w:p>
      <w:pPr>
        <w:ind w:firstLine="624" w:firstLineChars="200"/>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201</w:t>
      </w:r>
      <w:r>
        <w:rPr>
          <w:rStyle w:val="6"/>
          <w:rFonts w:hint="eastAsia" w:ascii="仿宋_GB2312" w:hAnsi="仿宋_GB2312" w:eastAsia="仿宋_GB2312" w:cs="仿宋_GB2312"/>
          <w:color w:val="000000"/>
          <w:spacing w:val="-4"/>
          <w:sz w:val="32"/>
          <w:szCs w:val="32"/>
          <w:lang w:val="en-US" w:eastAsia="zh-CN"/>
        </w:rPr>
        <w:t>7</w:t>
      </w:r>
      <w:r>
        <w:rPr>
          <w:rStyle w:val="6"/>
          <w:rFonts w:hint="eastAsia" w:ascii="仿宋_GB2312" w:hAnsi="仿宋_GB2312" w:eastAsia="仿宋_GB2312" w:cs="仿宋_GB2312"/>
          <w:color w:val="000000"/>
          <w:spacing w:val="-4"/>
          <w:sz w:val="32"/>
          <w:szCs w:val="32"/>
        </w:rPr>
        <w:t>年，区</w:t>
      </w:r>
      <w:r>
        <w:rPr>
          <w:rStyle w:val="6"/>
          <w:rFonts w:hint="eastAsia" w:ascii="仿宋_GB2312" w:hAnsi="仿宋_GB2312" w:eastAsia="仿宋_GB2312" w:cs="仿宋_GB2312"/>
          <w:color w:val="000000"/>
          <w:spacing w:val="-4"/>
          <w:sz w:val="32"/>
          <w:szCs w:val="32"/>
          <w:lang w:eastAsia="zh-CN"/>
        </w:rPr>
        <w:t>审管办</w:t>
      </w:r>
      <w:r>
        <w:rPr>
          <w:rStyle w:val="6"/>
          <w:rFonts w:hint="eastAsia" w:ascii="仿宋_GB2312" w:hAnsi="仿宋_GB2312" w:eastAsia="仿宋_GB2312" w:cs="仿宋_GB2312"/>
          <w:color w:val="000000"/>
          <w:spacing w:val="-4"/>
          <w:sz w:val="32"/>
          <w:szCs w:val="32"/>
        </w:rPr>
        <w:t>对照《条例》规定的公开范畴和重点，按照“目录设置科学、突出公文重点、更新及时规范”的要求，坚持“公开为原则，不公开为例外”的原则，加大主动公开力度，全年通过区政府信息公开专栏主动公开政府信息</w:t>
      </w:r>
      <w:r>
        <w:rPr>
          <w:rStyle w:val="6"/>
          <w:rFonts w:hint="eastAsia" w:ascii="仿宋_GB2312" w:hAnsi="仿宋_GB2312" w:eastAsia="仿宋_GB2312" w:cs="仿宋_GB2312"/>
          <w:color w:val="000000"/>
          <w:spacing w:val="-4"/>
          <w:sz w:val="32"/>
          <w:szCs w:val="32"/>
          <w:lang w:val="en-US" w:eastAsia="zh-CN"/>
        </w:rPr>
        <w:t>378</w:t>
      </w:r>
      <w:r>
        <w:rPr>
          <w:rStyle w:val="6"/>
          <w:rFonts w:hint="eastAsia" w:ascii="仿宋_GB2312" w:hAnsi="仿宋_GB2312" w:eastAsia="仿宋_GB2312" w:cs="仿宋_GB2312"/>
          <w:color w:val="000000"/>
          <w:spacing w:val="-4"/>
          <w:sz w:val="32"/>
          <w:szCs w:val="32"/>
        </w:rPr>
        <w:t>条。</w:t>
      </w:r>
      <w:r>
        <w:rPr>
          <w:rFonts w:hint="eastAsia" w:ascii="仿宋_GB2312" w:eastAsia="仿宋_GB2312"/>
          <w:spacing w:val="-4"/>
          <w:sz w:val="32"/>
          <w:szCs w:val="32"/>
        </w:rPr>
        <w:t>同比上升</w:t>
      </w:r>
      <w:r>
        <w:rPr>
          <w:rFonts w:hint="eastAsia" w:ascii="仿宋_GB2312" w:eastAsia="仿宋_GB2312"/>
          <w:spacing w:val="-4"/>
          <w:sz w:val="32"/>
          <w:szCs w:val="32"/>
          <w:lang w:val="en-US" w:eastAsia="zh-CN"/>
        </w:rPr>
        <w:t>141</w:t>
      </w:r>
      <w:r>
        <w:rPr>
          <w:rFonts w:hint="eastAsia" w:ascii="仿宋_GB2312" w:eastAsia="仿宋_GB2312"/>
          <w:spacing w:val="-4"/>
          <w:sz w:val="32"/>
          <w:szCs w:val="32"/>
        </w:rPr>
        <w:t>%。</w:t>
      </w:r>
      <w:r>
        <w:rPr>
          <w:rFonts w:hint="eastAsia" w:ascii="仿宋_GB2312" w:eastAsia="仿宋_GB2312"/>
          <w:snapToGrid w:val="0"/>
          <w:spacing w:val="-4"/>
          <w:sz w:val="32"/>
          <w:szCs w:val="32"/>
        </w:rPr>
        <w:t>主动公开的政府信息中，法规公文类信息</w:t>
      </w:r>
      <w:r>
        <w:rPr>
          <w:rFonts w:hint="eastAsia" w:ascii="仿宋_GB2312" w:eastAsia="仿宋_GB2312"/>
          <w:snapToGrid w:val="0"/>
          <w:spacing w:val="-4"/>
          <w:sz w:val="32"/>
          <w:szCs w:val="32"/>
          <w:lang w:val="en-US" w:eastAsia="zh-CN"/>
        </w:rPr>
        <w:t>12</w:t>
      </w:r>
      <w:r>
        <w:rPr>
          <w:rFonts w:hint="eastAsia" w:ascii="仿宋_GB2312" w:eastAsia="仿宋_GB2312"/>
          <w:snapToGrid w:val="0"/>
          <w:spacing w:val="-4"/>
          <w:sz w:val="32"/>
          <w:szCs w:val="32"/>
        </w:rPr>
        <w:t>条，占信息总量的</w:t>
      </w:r>
      <w:r>
        <w:rPr>
          <w:rFonts w:hint="eastAsia" w:ascii="仿宋_GB2312" w:eastAsia="仿宋_GB2312"/>
          <w:snapToGrid w:val="0"/>
          <w:spacing w:val="-4"/>
          <w:sz w:val="32"/>
          <w:szCs w:val="32"/>
          <w:lang w:val="en-US" w:eastAsia="zh-CN"/>
        </w:rPr>
        <w:t>3.2</w:t>
      </w:r>
      <w:r>
        <w:rPr>
          <w:rFonts w:hint="eastAsia" w:ascii="仿宋_GB2312" w:eastAsia="仿宋_GB2312"/>
          <w:snapToGrid w:val="0"/>
          <w:spacing w:val="-4"/>
          <w:sz w:val="32"/>
          <w:szCs w:val="32"/>
        </w:rPr>
        <w:t>%；工作信息</w:t>
      </w:r>
      <w:r>
        <w:rPr>
          <w:rFonts w:hint="eastAsia" w:ascii="仿宋_GB2312" w:eastAsia="仿宋_GB2312"/>
          <w:snapToGrid w:val="0"/>
          <w:spacing w:val="-4"/>
          <w:sz w:val="32"/>
          <w:szCs w:val="32"/>
          <w:lang w:val="en-US" w:eastAsia="zh-CN"/>
        </w:rPr>
        <w:t>353</w:t>
      </w:r>
      <w:r>
        <w:rPr>
          <w:rFonts w:hint="eastAsia" w:ascii="仿宋_GB2312" w:eastAsia="仿宋_GB2312"/>
          <w:snapToGrid w:val="0"/>
          <w:spacing w:val="-4"/>
          <w:sz w:val="32"/>
          <w:szCs w:val="32"/>
        </w:rPr>
        <w:t>条，占信息总量的</w:t>
      </w:r>
      <w:r>
        <w:rPr>
          <w:rFonts w:hint="eastAsia" w:ascii="仿宋_GB2312" w:eastAsia="仿宋_GB2312"/>
          <w:snapToGrid w:val="0"/>
          <w:spacing w:val="-4"/>
          <w:sz w:val="32"/>
          <w:szCs w:val="32"/>
          <w:lang w:val="en-US" w:eastAsia="zh-CN"/>
        </w:rPr>
        <w:t>93.4</w:t>
      </w:r>
      <w:r>
        <w:rPr>
          <w:rFonts w:hint="eastAsia" w:ascii="仿宋_GB2312" w:eastAsia="仿宋_GB2312"/>
          <w:snapToGrid w:val="0"/>
          <w:spacing w:val="-4"/>
          <w:sz w:val="32"/>
          <w:szCs w:val="32"/>
        </w:rPr>
        <w:t>%；人事信息</w:t>
      </w:r>
      <w:r>
        <w:rPr>
          <w:rFonts w:hint="eastAsia" w:ascii="仿宋_GB2312" w:eastAsia="仿宋_GB2312"/>
          <w:snapToGrid w:val="0"/>
          <w:spacing w:val="-4"/>
          <w:sz w:val="32"/>
          <w:szCs w:val="32"/>
          <w:lang w:val="en-US" w:eastAsia="zh-CN"/>
        </w:rPr>
        <w:t>6</w:t>
      </w:r>
      <w:r>
        <w:rPr>
          <w:rFonts w:hint="eastAsia" w:ascii="仿宋_GB2312" w:eastAsia="仿宋_GB2312"/>
          <w:snapToGrid w:val="0"/>
          <w:spacing w:val="-4"/>
          <w:sz w:val="32"/>
          <w:szCs w:val="32"/>
        </w:rPr>
        <w:t>条，占信息总量的</w:t>
      </w:r>
      <w:r>
        <w:rPr>
          <w:rFonts w:hint="eastAsia" w:ascii="仿宋_GB2312" w:eastAsia="仿宋_GB2312"/>
          <w:snapToGrid w:val="0"/>
          <w:spacing w:val="-4"/>
          <w:sz w:val="32"/>
          <w:szCs w:val="32"/>
          <w:lang w:val="en-US" w:eastAsia="zh-CN"/>
        </w:rPr>
        <w:t>1.6</w:t>
      </w:r>
      <w:r>
        <w:rPr>
          <w:rFonts w:hint="eastAsia" w:ascii="仿宋_GB2312" w:eastAsia="仿宋_GB2312"/>
          <w:snapToGrid w:val="0"/>
          <w:spacing w:val="-4"/>
          <w:sz w:val="32"/>
          <w:szCs w:val="32"/>
        </w:rPr>
        <w:t>%；财政类信息</w:t>
      </w:r>
      <w:r>
        <w:rPr>
          <w:rFonts w:hint="eastAsia" w:ascii="仿宋_GB2312" w:eastAsia="仿宋_GB2312"/>
          <w:snapToGrid w:val="0"/>
          <w:spacing w:val="-4"/>
          <w:sz w:val="32"/>
          <w:szCs w:val="32"/>
          <w:lang w:val="en-US" w:eastAsia="zh-CN"/>
        </w:rPr>
        <w:t>2</w:t>
      </w:r>
      <w:r>
        <w:rPr>
          <w:rFonts w:hint="eastAsia" w:ascii="仿宋_GB2312" w:eastAsia="仿宋_GB2312"/>
          <w:snapToGrid w:val="0"/>
          <w:spacing w:val="-4"/>
          <w:sz w:val="32"/>
          <w:szCs w:val="32"/>
        </w:rPr>
        <w:t>条，占信息总量的</w:t>
      </w:r>
      <w:r>
        <w:rPr>
          <w:rFonts w:hint="eastAsia" w:ascii="仿宋_GB2312" w:eastAsia="仿宋_GB2312"/>
          <w:snapToGrid w:val="0"/>
          <w:spacing w:val="-4"/>
          <w:sz w:val="32"/>
          <w:szCs w:val="32"/>
          <w:lang w:val="en-US" w:eastAsia="zh-CN"/>
        </w:rPr>
        <w:t>0.5</w:t>
      </w:r>
      <w:r>
        <w:rPr>
          <w:rFonts w:hint="eastAsia" w:ascii="仿宋_GB2312" w:eastAsia="仿宋_GB2312"/>
          <w:snapToGrid w:val="0"/>
          <w:spacing w:val="-4"/>
          <w:sz w:val="32"/>
          <w:szCs w:val="32"/>
        </w:rPr>
        <w:t>%。</w:t>
      </w:r>
    </w:p>
    <w:p>
      <w:pPr>
        <w:adjustRightInd w:val="0"/>
        <w:snapToGrid w:val="0"/>
        <w:spacing w:line="580" w:lineRule="exact"/>
        <w:ind w:firstLine="624" w:firstLineChars="200"/>
        <w:rPr>
          <w:rFonts w:hint="eastAsia" w:ascii="楷体_GB2312" w:hAnsi="宋体" w:eastAsia="楷体_GB2312" w:cs="宋体"/>
          <w:spacing w:val="-4"/>
          <w:sz w:val="32"/>
          <w:szCs w:val="32"/>
        </w:rPr>
      </w:pPr>
      <w:r>
        <w:rPr>
          <w:rFonts w:hint="eastAsia" w:ascii="楷体_GB2312" w:hAnsi="宋体" w:eastAsia="楷体_GB2312" w:cs="宋体"/>
          <w:spacing w:val="-4"/>
          <w:sz w:val="32"/>
          <w:szCs w:val="32"/>
        </w:rPr>
        <w:t>（二）主动公开政府信息的主要形式</w:t>
      </w:r>
    </w:p>
    <w:p>
      <w:pPr>
        <w:spacing w:line="550" w:lineRule="exact"/>
        <w:ind w:firstLine="640" w:firstLineChars="200"/>
        <w:rPr>
          <w:rStyle w:val="6"/>
          <w:rFonts w:hint="eastAsia" w:ascii="仿宋_GB2312" w:hAnsi="仿宋_GB2312" w:eastAsia="仿宋_GB2312" w:cs="仿宋_GB2312"/>
          <w:color w:val="000000"/>
          <w:spacing w:val="-4"/>
          <w:sz w:val="32"/>
          <w:szCs w:val="32"/>
          <w:lang w:val="en-US" w:eastAsia="zh-CN"/>
        </w:rPr>
      </w:pPr>
      <w:r>
        <w:rPr>
          <w:rStyle w:val="6"/>
          <w:rFonts w:hint="eastAsia" w:ascii="仿宋_GB2312" w:hAnsi="Arial" w:eastAsia="仿宋_GB2312" w:cs="Arial"/>
          <w:color w:val="000000"/>
          <w:sz w:val="32"/>
          <w:szCs w:val="32"/>
          <w:lang w:eastAsia="zh-CN"/>
        </w:rPr>
        <w:t>坚持以政府网站为主平台，以阳光政务期刊、现场查阅点、政务微博微信等为辅助手段，着力搭建多元高效便捷的公开载体。</w:t>
      </w:r>
    </w:p>
    <w:p>
      <w:pPr>
        <w:spacing w:line="550" w:lineRule="exact"/>
        <w:ind w:firstLine="624" w:firstLineChars="200"/>
        <w:rPr>
          <w:rStyle w:val="6"/>
          <w:rFonts w:hint="eastAsia" w:ascii="仿宋_GB2312" w:hAnsi="Arial" w:eastAsia="仿宋_GB2312" w:cs="Arial"/>
          <w:color w:val="000000"/>
          <w:sz w:val="32"/>
          <w:szCs w:val="32"/>
          <w:lang w:eastAsia="zh-CN"/>
        </w:rPr>
      </w:pPr>
      <w:r>
        <w:rPr>
          <w:rFonts w:hint="eastAsia" w:ascii="楷体_GB2312" w:eastAsia="楷体_GB2312"/>
          <w:snapToGrid w:val="0"/>
          <w:spacing w:val="-4"/>
          <w:sz w:val="32"/>
          <w:szCs w:val="32"/>
          <w:lang w:eastAsia="zh-CN"/>
        </w:rPr>
        <w:t>一是及时更新政府网站。</w:t>
      </w:r>
      <w:r>
        <w:rPr>
          <w:rStyle w:val="6"/>
          <w:rFonts w:hint="eastAsia" w:ascii="仿宋_GB2312" w:hAnsi="Arial" w:eastAsia="仿宋_GB2312" w:cs="Arial"/>
          <w:color w:val="000000"/>
          <w:sz w:val="32"/>
          <w:szCs w:val="32"/>
          <w:lang w:eastAsia="zh-CN"/>
        </w:rPr>
        <w:t>在日常工作中做好本单位政务公开信息日常维护工作，保证要素齐全，及时有效。</w:t>
      </w:r>
    </w:p>
    <w:p>
      <w:pPr>
        <w:spacing w:line="550" w:lineRule="exact"/>
        <w:ind w:firstLine="624" w:firstLineChars="200"/>
        <w:rPr>
          <w:rStyle w:val="6"/>
          <w:rFonts w:hint="eastAsia" w:ascii="仿宋_GB2312" w:hAnsi="仿宋_GB2312" w:eastAsia="仿宋_GB2312" w:cs="仿宋_GB2312"/>
          <w:color w:val="000000"/>
          <w:spacing w:val="-4"/>
          <w:sz w:val="32"/>
          <w:szCs w:val="32"/>
          <w:lang w:val="en-US" w:eastAsia="zh-CN"/>
        </w:rPr>
      </w:pPr>
      <w:r>
        <w:rPr>
          <w:rFonts w:hint="eastAsia" w:ascii="楷体_GB2312" w:eastAsia="楷体_GB2312"/>
          <w:snapToGrid w:val="0"/>
          <w:spacing w:val="-4"/>
          <w:sz w:val="32"/>
          <w:szCs w:val="32"/>
          <w:lang w:eastAsia="zh-CN"/>
        </w:rPr>
        <w:t>二是打造鄞州行政服务“双微”平台。</w:t>
      </w:r>
      <w:r>
        <w:rPr>
          <w:rStyle w:val="6"/>
          <w:rFonts w:hint="eastAsia" w:ascii="仿宋_GB2312" w:hAnsi="Arial" w:eastAsia="仿宋_GB2312" w:cs="Arial"/>
          <w:color w:val="000000"/>
          <w:sz w:val="32"/>
          <w:szCs w:val="32"/>
          <w:lang w:eastAsia="zh-CN"/>
        </w:rPr>
        <w:t>精心打造鄞州行政服务“双微”平台。鄞州行政服务微博和微信公众号“双微”平台运行效果良好。201</w:t>
      </w:r>
      <w:r>
        <w:rPr>
          <w:rStyle w:val="6"/>
          <w:rFonts w:hint="eastAsia" w:ascii="仿宋_GB2312" w:hAnsi="Arial" w:eastAsia="仿宋_GB2312" w:cs="Arial"/>
          <w:color w:val="000000"/>
          <w:sz w:val="32"/>
          <w:szCs w:val="32"/>
          <w:lang w:val="en-US" w:eastAsia="zh-CN"/>
        </w:rPr>
        <w:t>7</w:t>
      </w:r>
      <w:r>
        <w:rPr>
          <w:rStyle w:val="6"/>
          <w:rFonts w:hint="eastAsia" w:ascii="仿宋_GB2312" w:hAnsi="Arial" w:eastAsia="仿宋_GB2312" w:cs="Arial"/>
          <w:color w:val="000000"/>
          <w:sz w:val="32"/>
          <w:szCs w:val="32"/>
          <w:lang w:eastAsia="zh-CN"/>
        </w:rPr>
        <w:t>年，共发布微博</w:t>
      </w:r>
      <w:r>
        <w:rPr>
          <w:rStyle w:val="6"/>
          <w:rFonts w:hint="eastAsia" w:ascii="仿宋_GB2312" w:hAnsi="Arial" w:eastAsia="仿宋_GB2312" w:cs="Arial"/>
          <w:color w:val="000000"/>
          <w:sz w:val="32"/>
          <w:szCs w:val="32"/>
          <w:lang w:val="en-US" w:eastAsia="zh-CN"/>
        </w:rPr>
        <w:t>120</w:t>
      </w:r>
      <w:r>
        <w:rPr>
          <w:rStyle w:val="6"/>
          <w:rFonts w:hint="eastAsia" w:ascii="仿宋_GB2312" w:hAnsi="Arial" w:eastAsia="仿宋_GB2312" w:cs="Arial"/>
          <w:color w:val="000000"/>
          <w:sz w:val="32"/>
          <w:szCs w:val="32"/>
          <w:lang w:eastAsia="zh-CN"/>
        </w:rPr>
        <w:t>条，微博粉丝数量</w:t>
      </w:r>
      <w:r>
        <w:rPr>
          <w:rStyle w:val="6"/>
          <w:rFonts w:hint="eastAsia" w:ascii="仿宋_GB2312" w:hAnsi="Arial" w:eastAsia="仿宋_GB2312" w:cs="Arial"/>
          <w:color w:val="000000"/>
          <w:sz w:val="32"/>
          <w:szCs w:val="32"/>
          <w:lang w:val="en-US" w:eastAsia="zh-CN"/>
        </w:rPr>
        <w:t>1367</w:t>
      </w:r>
      <w:r>
        <w:rPr>
          <w:rStyle w:val="6"/>
          <w:rFonts w:hint="eastAsia" w:ascii="仿宋_GB2312" w:hAnsi="Arial" w:eastAsia="仿宋_GB2312" w:cs="Arial"/>
          <w:color w:val="000000"/>
          <w:sz w:val="32"/>
          <w:szCs w:val="32"/>
          <w:lang w:eastAsia="zh-CN"/>
        </w:rPr>
        <w:t>；发布微信图文信息</w:t>
      </w:r>
      <w:r>
        <w:rPr>
          <w:rStyle w:val="6"/>
          <w:rFonts w:hint="eastAsia" w:ascii="仿宋_GB2312" w:hAnsi="Arial" w:eastAsia="仿宋_GB2312" w:cs="Arial"/>
          <w:color w:val="000000"/>
          <w:sz w:val="32"/>
          <w:szCs w:val="32"/>
          <w:lang w:val="en-US" w:eastAsia="zh-CN"/>
        </w:rPr>
        <w:t>79</w:t>
      </w:r>
      <w:r>
        <w:rPr>
          <w:rStyle w:val="6"/>
          <w:rFonts w:hint="eastAsia" w:ascii="仿宋_GB2312" w:hAnsi="Arial" w:eastAsia="仿宋_GB2312" w:cs="Arial"/>
          <w:color w:val="000000"/>
          <w:sz w:val="32"/>
          <w:szCs w:val="32"/>
          <w:lang w:eastAsia="zh-CN"/>
        </w:rPr>
        <w:t>条，微信总用户数已超过</w:t>
      </w:r>
      <w:r>
        <w:rPr>
          <w:rStyle w:val="6"/>
          <w:rFonts w:hint="eastAsia" w:ascii="仿宋_GB2312" w:hAnsi="Arial" w:eastAsia="仿宋_GB2312" w:cs="Arial"/>
          <w:color w:val="000000"/>
          <w:sz w:val="32"/>
          <w:szCs w:val="32"/>
          <w:lang w:val="en-US" w:eastAsia="zh-CN"/>
        </w:rPr>
        <w:t>4602</w:t>
      </w:r>
      <w:r>
        <w:rPr>
          <w:rStyle w:val="6"/>
          <w:rFonts w:hint="eastAsia" w:ascii="仿宋_GB2312" w:hAnsi="Arial" w:eastAsia="仿宋_GB2312" w:cs="Arial"/>
          <w:color w:val="000000"/>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left="0" w:leftChars="0" w:right="0" w:rightChars="0" w:firstLine="624" w:firstLineChars="200"/>
        <w:jc w:val="both"/>
        <w:textAlignment w:val="auto"/>
        <w:outlineLvl w:val="9"/>
        <w:rPr>
          <w:rStyle w:val="6"/>
          <w:rFonts w:hint="eastAsia" w:ascii="黑体" w:hAnsi="Arial" w:eastAsia="黑体" w:cs="Arial"/>
          <w:spacing w:val="-4"/>
          <w:sz w:val="32"/>
          <w:szCs w:val="32"/>
          <w:lang w:eastAsia="zh-CN"/>
        </w:rPr>
      </w:pPr>
      <w:r>
        <w:rPr>
          <w:rStyle w:val="6"/>
          <w:rFonts w:hint="eastAsia" w:ascii="黑体" w:hAnsi="Arial" w:eastAsia="黑体" w:cs="Arial"/>
          <w:spacing w:val="-4"/>
          <w:sz w:val="32"/>
          <w:szCs w:val="32"/>
          <w:lang w:eastAsia="zh-CN"/>
        </w:rPr>
        <w:t>三、依申请公开政府信息情况</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lang w:val="en-US" w:eastAsia="zh-CN"/>
        </w:rPr>
        <w:t>2017年，区</w:t>
      </w:r>
      <w:r>
        <w:rPr>
          <w:rStyle w:val="6"/>
          <w:rFonts w:hint="eastAsia" w:ascii="仿宋_GB2312" w:hAnsi="仿宋_GB2312" w:eastAsia="仿宋_GB2312" w:cs="仿宋_GB2312"/>
          <w:color w:val="000000"/>
          <w:spacing w:val="-4"/>
          <w:sz w:val="32"/>
          <w:szCs w:val="32"/>
        </w:rPr>
        <w:t>审管办</w:t>
      </w:r>
      <w:r>
        <w:rPr>
          <w:rStyle w:val="6"/>
          <w:rFonts w:hint="eastAsia" w:ascii="仿宋_GB2312" w:hAnsi="仿宋_GB2312" w:eastAsia="仿宋_GB2312" w:cs="仿宋_GB2312"/>
          <w:color w:val="000000"/>
          <w:spacing w:val="-4"/>
          <w:sz w:val="32"/>
          <w:szCs w:val="32"/>
          <w:lang w:eastAsia="zh-CN"/>
        </w:rPr>
        <w:t>未收到</w:t>
      </w:r>
      <w:r>
        <w:rPr>
          <w:rStyle w:val="6"/>
          <w:rFonts w:hint="eastAsia" w:ascii="仿宋_GB2312" w:hAnsi="仿宋_GB2312" w:eastAsia="仿宋_GB2312" w:cs="仿宋_GB2312"/>
          <w:color w:val="000000"/>
          <w:spacing w:val="-4"/>
          <w:sz w:val="32"/>
          <w:szCs w:val="32"/>
        </w:rPr>
        <w:t>政府信息</w:t>
      </w:r>
      <w:r>
        <w:rPr>
          <w:rStyle w:val="6"/>
          <w:rFonts w:hint="eastAsia" w:ascii="仿宋_GB2312" w:hAnsi="仿宋_GB2312" w:eastAsia="仿宋_GB2312" w:cs="仿宋_GB2312"/>
          <w:color w:val="000000"/>
          <w:spacing w:val="-4"/>
          <w:sz w:val="32"/>
          <w:szCs w:val="32"/>
          <w:lang w:eastAsia="zh-CN"/>
        </w:rPr>
        <w:t>公开申请</w:t>
      </w:r>
      <w:r>
        <w:rPr>
          <w:rStyle w:val="6"/>
          <w:rFonts w:hint="eastAsia" w:ascii="仿宋_GB2312" w:hAnsi="仿宋_GB2312" w:eastAsia="仿宋_GB2312" w:cs="仿宋_GB2312"/>
          <w:color w:val="000000"/>
          <w:spacing w:val="-4"/>
          <w:sz w:val="32"/>
          <w:szCs w:val="32"/>
        </w:rPr>
        <w:t>。</w:t>
      </w:r>
    </w:p>
    <w:p>
      <w:pPr>
        <w:keepNext w:val="0"/>
        <w:keepLines w:val="0"/>
        <w:pageBreakBefore w:val="0"/>
        <w:widowControl w:val="0"/>
        <w:kinsoku/>
        <w:wordWrap/>
        <w:overflowPunct/>
        <w:topLinePunct w:val="0"/>
        <w:autoSpaceDE/>
        <w:autoSpaceDN/>
        <w:bidi w:val="0"/>
        <w:adjustRightInd/>
        <w:spacing w:line="560" w:lineRule="exact"/>
        <w:ind w:left="0" w:leftChars="0" w:right="0" w:rightChars="0" w:firstLine="624" w:firstLineChars="200"/>
        <w:jc w:val="both"/>
        <w:textAlignment w:val="auto"/>
        <w:outlineLvl w:val="9"/>
        <w:rPr>
          <w:rStyle w:val="6"/>
          <w:rFonts w:hint="eastAsia" w:ascii="黑体" w:hAnsi="Arial" w:eastAsia="黑体" w:cs="Arial"/>
          <w:spacing w:val="-4"/>
          <w:sz w:val="32"/>
          <w:szCs w:val="32"/>
          <w:lang w:eastAsia="zh-CN"/>
        </w:rPr>
      </w:pPr>
      <w:r>
        <w:rPr>
          <w:rStyle w:val="6"/>
          <w:rFonts w:hint="eastAsia" w:ascii="黑体" w:hAnsi="Arial" w:eastAsia="黑体" w:cs="Arial"/>
          <w:spacing w:val="-4"/>
          <w:sz w:val="32"/>
          <w:szCs w:val="32"/>
          <w:lang w:eastAsia="zh-CN"/>
        </w:rPr>
        <w:t>四、政府信息公开收费及减免情况</w:t>
      </w:r>
    </w:p>
    <w:p>
      <w:pPr>
        <w:adjustRightInd w:val="0"/>
        <w:snapToGrid w:val="0"/>
        <w:spacing w:line="560" w:lineRule="atLeast"/>
        <w:ind w:firstLine="624" w:firstLineChars="200"/>
        <w:rPr>
          <w:rFonts w:hint="eastAsia" w:ascii="仿宋_GB2312" w:eastAsia="仿宋_GB2312"/>
          <w:snapToGrid w:val="0"/>
          <w:spacing w:val="-4"/>
          <w:sz w:val="32"/>
        </w:rPr>
      </w:pPr>
      <w:r>
        <w:rPr>
          <w:rFonts w:hint="eastAsia" w:ascii="仿宋_GB2312" w:eastAsia="仿宋_GB2312"/>
          <w:snapToGrid w:val="0"/>
          <w:spacing w:val="-4"/>
          <w:sz w:val="32"/>
        </w:rPr>
        <w:t>201</w:t>
      </w:r>
      <w:r>
        <w:rPr>
          <w:rFonts w:hint="eastAsia" w:ascii="仿宋_GB2312" w:eastAsia="仿宋_GB2312"/>
          <w:snapToGrid w:val="0"/>
          <w:spacing w:val="-4"/>
          <w:sz w:val="32"/>
          <w:lang w:val="en-US" w:eastAsia="zh-CN"/>
        </w:rPr>
        <w:t>7</w:t>
      </w:r>
      <w:r>
        <w:rPr>
          <w:rFonts w:hint="eastAsia" w:ascii="仿宋_GB2312" w:eastAsia="仿宋_GB2312"/>
          <w:snapToGrid w:val="0"/>
          <w:spacing w:val="-4"/>
          <w:sz w:val="32"/>
        </w:rPr>
        <w:t>年，区</w:t>
      </w:r>
      <w:r>
        <w:rPr>
          <w:rFonts w:hint="eastAsia" w:ascii="仿宋_GB2312" w:eastAsia="仿宋_GB2312"/>
          <w:snapToGrid w:val="0"/>
          <w:spacing w:val="-4"/>
          <w:sz w:val="32"/>
          <w:lang w:eastAsia="zh-CN"/>
        </w:rPr>
        <w:t>审管办</w:t>
      </w:r>
      <w:r>
        <w:rPr>
          <w:rFonts w:hint="eastAsia" w:ascii="仿宋_GB2312" w:eastAsia="仿宋_GB2312"/>
          <w:snapToGrid w:val="0"/>
          <w:spacing w:val="-4"/>
          <w:sz w:val="32"/>
        </w:rPr>
        <w:t>对依申请公开政府信息未收取检索、复制、邮寄等任何费用。</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Fonts w:ascii="黑体" w:eastAsia="黑体"/>
          <w:snapToGrid w:val="0"/>
          <w:spacing w:val="-4"/>
          <w:sz w:val="32"/>
          <w:szCs w:val="32"/>
        </w:rPr>
      </w:pPr>
      <w:r>
        <w:rPr>
          <w:rFonts w:ascii="黑体" w:eastAsia="黑体"/>
          <w:snapToGrid w:val="0"/>
          <w:spacing w:val="-4"/>
          <w:sz w:val="32"/>
          <w:szCs w:val="32"/>
        </w:rPr>
        <w:t>因政府信息公开</w:t>
      </w:r>
      <w:r>
        <w:rPr>
          <w:rFonts w:hint="eastAsia" w:ascii="黑体" w:eastAsia="黑体"/>
          <w:snapToGrid w:val="0"/>
          <w:spacing w:val="-4"/>
          <w:sz w:val="32"/>
          <w:szCs w:val="32"/>
        </w:rPr>
        <w:t>引起投诉、</w:t>
      </w:r>
      <w:r>
        <w:rPr>
          <w:rFonts w:ascii="黑体" w:eastAsia="黑体"/>
          <w:snapToGrid w:val="0"/>
          <w:spacing w:val="-4"/>
          <w:sz w:val="32"/>
          <w:szCs w:val="32"/>
        </w:rPr>
        <w:t>申请行政复议、提起行政诉讼情况</w:t>
      </w:r>
    </w:p>
    <w:p>
      <w:pPr>
        <w:adjustRightInd w:val="0"/>
        <w:snapToGrid w:val="0"/>
        <w:spacing w:line="560" w:lineRule="atLeast"/>
        <w:ind w:firstLine="624" w:firstLineChars="200"/>
        <w:rPr>
          <w:rFonts w:hint="eastAsia" w:ascii="仿宋_GB2312" w:eastAsia="仿宋_GB2312"/>
          <w:snapToGrid w:val="0"/>
          <w:spacing w:val="-4"/>
          <w:sz w:val="32"/>
        </w:rPr>
      </w:pPr>
      <w:r>
        <w:rPr>
          <w:rFonts w:hint="eastAsia" w:ascii="仿宋_GB2312" w:eastAsia="仿宋_GB2312"/>
          <w:snapToGrid w:val="0"/>
          <w:spacing w:val="-4"/>
          <w:sz w:val="32"/>
          <w:lang w:val="en-US" w:eastAsia="zh-CN"/>
        </w:rPr>
        <w:t>2017年，区</w:t>
      </w:r>
      <w:r>
        <w:rPr>
          <w:rFonts w:hint="eastAsia" w:ascii="仿宋_GB2312" w:eastAsia="仿宋_GB2312"/>
          <w:snapToGrid w:val="0"/>
          <w:spacing w:val="-4"/>
          <w:sz w:val="32"/>
        </w:rPr>
        <w:t>审管办未发生因政府信息公开引起投诉</w:t>
      </w:r>
      <w:r>
        <w:rPr>
          <w:rFonts w:hint="eastAsia" w:ascii="仿宋_GB2312" w:eastAsia="仿宋_GB2312"/>
          <w:snapToGrid w:val="0"/>
          <w:spacing w:val="-4"/>
          <w:sz w:val="32"/>
          <w:lang w:eastAsia="zh-CN"/>
        </w:rPr>
        <w:t>、申请行政复议、提起行政诉讼</w:t>
      </w:r>
      <w:r>
        <w:rPr>
          <w:rFonts w:hint="eastAsia" w:ascii="仿宋_GB2312" w:eastAsia="仿宋_GB2312"/>
          <w:snapToGrid w:val="0"/>
          <w:spacing w:val="-4"/>
          <w:sz w:val="32"/>
        </w:rPr>
        <w:t>情况。</w:t>
      </w:r>
    </w:p>
    <w:p>
      <w:pPr>
        <w:keepNext w:val="0"/>
        <w:keepLines w:val="0"/>
        <w:pageBreakBefore w:val="0"/>
        <w:widowControl w:val="0"/>
        <w:kinsoku/>
        <w:wordWrap/>
        <w:overflowPunct/>
        <w:topLinePunct w:val="0"/>
        <w:autoSpaceDE/>
        <w:autoSpaceDN/>
        <w:bidi w:val="0"/>
        <w:adjustRightInd/>
        <w:spacing w:line="560" w:lineRule="exact"/>
        <w:ind w:left="0" w:leftChars="0" w:right="0" w:rightChars="0" w:firstLine="624" w:firstLineChars="200"/>
        <w:jc w:val="both"/>
        <w:textAlignment w:val="auto"/>
        <w:outlineLvl w:val="9"/>
        <w:rPr>
          <w:rStyle w:val="6"/>
          <w:rFonts w:hint="eastAsia" w:ascii="黑体" w:hAnsi="Arial" w:eastAsia="黑体" w:cs="Arial"/>
          <w:spacing w:val="-4"/>
          <w:sz w:val="32"/>
          <w:szCs w:val="32"/>
          <w:lang w:eastAsia="zh-CN"/>
        </w:rPr>
      </w:pPr>
      <w:r>
        <w:rPr>
          <w:rStyle w:val="6"/>
          <w:rFonts w:hint="eastAsia" w:ascii="黑体" w:hAnsi="Arial" w:eastAsia="黑体" w:cs="Arial"/>
          <w:spacing w:val="-4"/>
          <w:sz w:val="32"/>
          <w:szCs w:val="32"/>
          <w:lang w:eastAsia="zh-CN"/>
        </w:rPr>
        <w:t>六、政府信息公开工作存在的主要问题及改进情况。</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回顾201</w:t>
      </w:r>
      <w:r>
        <w:rPr>
          <w:rStyle w:val="6"/>
          <w:rFonts w:hint="eastAsia" w:ascii="仿宋_GB2312" w:hAnsi="仿宋_GB2312" w:eastAsia="仿宋_GB2312" w:cs="仿宋_GB2312"/>
          <w:color w:val="000000"/>
          <w:spacing w:val="-4"/>
          <w:sz w:val="32"/>
          <w:szCs w:val="32"/>
          <w:lang w:val="en-US" w:eastAsia="zh-CN"/>
        </w:rPr>
        <w:t>7</w:t>
      </w:r>
      <w:r>
        <w:rPr>
          <w:rStyle w:val="6"/>
          <w:rFonts w:hint="eastAsia" w:ascii="仿宋_GB2312" w:hAnsi="仿宋_GB2312" w:eastAsia="仿宋_GB2312" w:cs="仿宋_GB2312"/>
          <w:color w:val="000000"/>
          <w:spacing w:val="-4"/>
          <w:sz w:val="32"/>
          <w:szCs w:val="32"/>
        </w:rPr>
        <w:t>年审管办政府信息公开工作，存在的主要问题：一是政府信息公开平台与目录建设有待加强；二是主动公开的内容不够丰富，依申请公开工作还需要进一步规范。</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201</w:t>
      </w:r>
      <w:r>
        <w:rPr>
          <w:rStyle w:val="6"/>
          <w:rFonts w:hint="eastAsia" w:ascii="仿宋_GB2312" w:hAnsi="仿宋_GB2312" w:eastAsia="仿宋_GB2312" w:cs="仿宋_GB2312"/>
          <w:color w:val="000000"/>
          <w:spacing w:val="-4"/>
          <w:sz w:val="32"/>
          <w:szCs w:val="32"/>
          <w:lang w:val="en-US" w:eastAsia="zh-CN"/>
        </w:rPr>
        <w:t>8</w:t>
      </w:r>
      <w:r>
        <w:rPr>
          <w:rStyle w:val="6"/>
          <w:rFonts w:hint="eastAsia" w:ascii="仿宋_GB2312" w:hAnsi="仿宋_GB2312" w:eastAsia="仿宋_GB2312" w:cs="仿宋_GB2312"/>
          <w:color w:val="000000"/>
          <w:spacing w:val="-4"/>
          <w:sz w:val="32"/>
          <w:szCs w:val="32"/>
        </w:rPr>
        <w:t>年，审管办将深入贯彻落实党的十</w:t>
      </w:r>
      <w:r>
        <w:rPr>
          <w:rStyle w:val="6"/>
          <w:rFonts w:hint="eastAsia" w:ascii="仿宋_GB2312" w:hAnsi="仿宋_GB2312" w:eastAsia="仿宋_GB2312" w:cs="仿宋_GB2312"/>
          <w:color w:val="000000"/>
          <w:spacing w:val="-4"/>
          <w:sz w:val="32"/>
          <w:szCs w:val="32"/>
          <w:lang w:eastAsia="zh-CN"/>
        </w:rPr>
        <w:t>九</w:t>
      </w:r>
      <w:r>
        <w:rPr>
          <w:rStyle w:val="6"/>
          <w:rFonts w:hint="eastAsia" w:ascii="仿宋_GB2312" w:hAnsi="仿宋_GB2312" w:eastAsia="仿宋_GB2312" w:cs="仿宋_GB2312"/>
          <w:color w:val="000000"/>
          <w:spacing w:val="-4"/>
          <w:sz w:val="32"/>
          <w:szCs w:val="32"/>
        </w:rPr>
        <w:t>大</w:t>
      </w:r>
      <w:r>
        <w:rPr>
          <w:rStyle w:val="6"/>
          <w:rFonts w:hint="eastAsia" w:ascii="仿宋_GB2312" w:hAnsi="仿宋_GB2312" w:eastAsia="仿宋_GB2312" w:cs="仿宋_GB2312"/>
          <w:color w:val="000000"/>
          <w:spacing w:val="-4"/>
          <w:sz w:val="32"/>
          <w:szCs w:val="32"/>
          <w:lang w:eastAsia="zh-CN"/>
        </w:rPr>
        <w:t>和</w:t>
      </w:r>
      <w:r>
        <w:rPr>
          <w:rStyle w:val="6"/>
          <w:rFonts w:hint="eastAsia" w:ascii="仿宋_GB2312" w:hAnsi="仿宋_GB2312" w:eastAsia="仿宋_GB2312" w:cs="仿宋_GB2312"/>
          <w:color w:val="000000"/>
          <w:spacing w:val="-4"/>
          <w:sz w:val="32"/>
          <w:szCs w:val="32"/>
        </w:rPr>
        <w:t>十八届三中、四中、五中</w:t>
      </w:r>
      <w:r>
        <w:rPr>
          <w:rStyle w:val="6"/>
          <w:rFonts w:hint="eastAsia" w:ascii="仿宋_GB2312" w:hAnsi="仿宋_GB2312" w:eastAsia="仿宋_GB2312" w:cs="仿宋_GB2312"/>
          <w:color w:val="000000"/>
          <w:spacing w:val="-4"/>
          <w:sz w:val="32"/>
          <w:szCs w:val="32"/>
          <w:lang w:eastAsia="zh-CN"/>
        </w:rPr>
        <w:t>、六中</w:t>
      </w:r>
      <w:r>
        <w:rPr>
          <w:rStyle w:val="6"/>
          <w:rFonts w:hint="eastAsia" w:ascii="仿宋_GB2312" w:hAnsi="仿宋_GB2312" w:eastAsia="仿宋_GB2312" w:cs="仿宋_GB2312"/>
          <w:color w:val="000000"/>
          <w:spacing w:val="-4"/>
          <w:sz w:val="32"/>
          <w:szCs w:val="32"/>
        </w:rPr>
        <w:t>全会精神，按照区委、区政府关于做好政府信息公开工作的要求，深入推进政府信息公开工作，切实保障公众的知情权、参与权、表达权和监督权。</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一是</w:t>
      </w:r>
      <w:r>
        <w:rPr>
          <w:rStyle w:val="6"/>
          <w:rFonts w:hint="eastAsia" w:ascii="仿宋_GB2312" w:hAnsi="仿宋_GB2312" w:eastAsia="仿宋_GB2312" w:cs="仿宋_GB2312"/>
          <w:color w:val="000000"/>
          <w:spacing w:val="-4"/>
          <w:sz w:val="32"/>
          <w:szCs w:val="32"/>
          <w:lang w:eastAsia="zh-CN"/>
        </w:rPr>
        <w:t>进一步</w:t>
      </w:r>
      <w:r>
        <w:rPr>
          <w:rStyle w:val="6"/>
          <w:rFonts w:hint="eastAsia" w:ascii="仿宋_GB2312" w:hAnsi="仿宋_GB2312" w:eastAsia="仿宋_GB2312" w:cs="仿宋_GB2312"/>
          <w:color w:val="000000"/>
          <w:spacing w:val="-4"/>
          <w:sz w:val="32"/>
          <w:szCs w:val="32"/>
        </w:rPr>
        <w:t>加大主动公开</w:t>
      </w:r>
      <w:r>
        <w:rPr>
          <w:rStyle w:val="6"/>
          <w:rFonts w:hint="eastAsia" w:ascii="仿宋_GB2312" w:hAnsi="仿宋_GB2312" w:eastAsia="仿宋_GB2312" w:cs="仿宋_GB2312"/>
          <w:color w:val="000000"/>
          <w:spacing w:val="-4"/>
          <w:sz w:val="32"/>
          <w:szCs w:val="32"/>
          <w:lang w:eastAsia="zh-CN"/>
        </w:rPr>
        <w:t>力度</w:t>
      </w:r>
      <w:r>
        <w:rPr>
          <w:rStyle w:val="6"/>
          <w:rFonts w:hint="eastAsia" w:ascii="仿宋_GB2312" w:hAnsi="仿宋_GB2312" w:eastAsia="仿宋_GB2312" w:cs="仿宋_GB2312"/>
          <w:color w:val="000000"/>
          <w:spacing w:val="-4"/>
          <w:sz w:val="32"/>
          <w:szCs w:val="32"/>
        </w:rPr>
        <w:t>。结合工作实际，修改完善政府信息公开管理暂行办法、政府信息公开指南等，优化主动公开流程，完善政府信息公开目录并提供检索功能，确保公众及时、便捷、有效获取信息。    </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二是进一步</w:t>
      </w:r>
      <w:r>
        <w:rPr>
          <w:rStyle w:val="6"/>
          <w:rFonts w:hint="eastAsia" w:ascii="仿宋_GB2312" w:hAnsi="仿宋_GB2312" w:eastAsia="仿宋_GB2312" w:cs="仿宋_GB2312"/>
          <w:color w:val="000000"/>
          <w:spacing w:val="-4"/>
          <w:sz w:val="32"/>
          <w:szCs w:val="32"/>
          <w:lang w:eastAsia="zh-CN"/>
        </w:rPr>
        <w:t>加强</w:t>
      </w:r>
      <w:r>
        <w:rPr>
          <w:rStyle w:val="6"/>
          <w:rFonts w:hint="eastAsia" w:ascii="仿宋_GB2312" w:hAnsi="仿宋_GB2312" w:eastAsia="仿宋_GB2312" w:cs="仿宋_GB2312"/>
          <w:color w:val="000000"/>
          <w:spacing w:val="-4"/>
          <w:sz w:val="32"/>
          <w:szCs w:val="32"/>
        </w:rPr>
        <w:t>依申请公开</w:t>
      </w:r>
      <w:r>
        <w:rPr>
          <w:rStyle w:val="6"/>
          <w:rFonts w:hint="eastAsia" w:ascii="仿宋_GB2312" w:hAnsi="仿宋_GB2312" w:eastAsia="仿宋_GB2312" w:cs="仿宋_GB2312"/>
          <w:color w:val="000000"/>
          <w:spacing w:val="-4"/>
          <w:sz w:val="32"/>
          <w:szCs w:val="32"/>
          <w:lang w:eastAsia="zh-CN"/>
        </w:rPr>
        <w:t>工作</w:t>
      </w:r>
      <w:r>
        <w:rPr>
          <w:rStyle w:val="6"/>
          <w:rFonts w:hint="eastAsia" w:ascii="仿宋_GB2312" w:hAnsi="仿宋_GB2312" w:eastAsia="仿宋_GB2312" w:cs="仿宋_GB2312"/>
          <w:color w:val="000000"/>
          <w:spacing w:val="-4"/>
          <w:sz w:val="32"/>
          <w:szCs w:val="32"/>
        </w:rPr>
        <w:t>。修改政府信息依申请公开暂行办法，完善信息公开申请的受理、审查、处理、答复流程，确保答复于法有据、严谨规范、及时有效，依法依规满足社会公众的特殊信息需求，努力提高信息公开申请的办理效率和质量。</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三是</w:t>
      </w:r>
      <w:r>
        <w:rPr>
          <w:rStyle w:val="6"/>
          <w:rFonts w:hint="eastAsia" w:ascii="仿宋_GB2312" w:hAnsi="仿宋_GB2312" w:eastAsia="仿宋_GB2312" w:cs="仿宋_GB2312"/>
          <w:color w:val="000000"/>
          <w:spacing w:val="-4"/>
          <w:sz w:val="32"/>
          <w:szCs w:val="32"/>
          <w:lang w:eastAsia="zh-CN"/>
        </w:rPr>
        <w:t>进一步拓展</w:t>
      </w:r>
      <w:r>
        <w:rPr>
          <w:rStyle w:val="6"/>
          <w:rFonts w:hint="eastAsia" w:ascii="仿宋_GB2312" w:hAnsi="仿宋_GB2312" w:eastAsia="仿宋_GB2312" w:cs="仿宋_GB2312"/>
          <w:color w:val="000000"/>
          <w:spacing w:val="-4"/>
          <w:sz w:val="32"/>
          <w:szCs w:val="32"/>
        </w:rPr>
        <w:t>公开渠道。继续加强中心门户网站管理，完善政府信息公开栏目，及时更新网站信息，提升网站服务水平，进一步提高公众使用的便利性。充分利用新媒体手段，建立形成与公众互动交流的新渠道。</w:t>
      </w:r>
    </w:p>
    <w:p>
      <w:pPr>
        <w:adjustRightInd w:val="0"/>
        <w:snapToGrid w:val="0"/>
        <w:spacing w:line="560" w:lineRule="atLeast"/>
        <w:ind w:firstLine="611" w:firstLineChars="196"/>
        <w:rPr>
          <w:rFonts w:hint="eastAsia" w:ascii="黑体" w:eastAsia="黑体"/>
          <w:snapToGrid w:val="0"/>
          <w:spacing w:val="-4"/>
          <w:sz w:val="32"/>
          <w:szCs w:val="32"/>
        </w:rPr>
      </w:pPr>
      <w:r>
        <w:rPr>
          <w:rFonts w:hint="eastAsia" w:ascii="黑体" w:eastAsia="黑体"/>
          <w:snapToGrid w:val="0"/>
          <w:spacing w:val="-4"/>
          <w:sz w:val="32"/>
          <w:szCs w:val="32"/>
        </w:rPr>
        <w:t>七、其它需要报告的事项</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r>
        <w:rPr>
          <w:rStyle w:val="6"/>
          <w:rFonts w:hint="eastAsia" w:ascii="仿宋_GB2312" w:hAnsi="仿宋_GB2312" w:eastAsia="仿宋_GB2312" w:cs="仿宋_GB2312"/>
          <w:color w:val="000000"/>
          <w:spacing w:val="-4"/>
          <w:sz w:val="32"/>
          <w:szCs w:val="32"/>
        </w:rPr>
        <w:t>本年度无其他需要报告的事项。</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24" w:firstLineChars="200"/>
        <w:jc w:val="both"/>
        <w:textAlignment w:val="auto"/>
        <w:outlineLvl w:val="9"/>
        <w:rPr>
          <w:rStyle w:val="6"/>
          <w:rFonts w:hint="eastAsia" w:ascii="仿宋_GB2312" w:hAnsi="仿宋_GB2312" w:eastAsia="仿宋_GB2312" w:cs="仿宋_GB2312"/>
          <w:color w:val="000000"/>
          <w:spacing w:val="-4"/>
          <w:sz w:val="32"/>
          <w:szCs w:val="32"/>
        </w:rPr>
      </w:pPr>
    </w:p>
    <w:p>
      <w:pPr>
        <w:widowControl/>
        <w:spacing w:line="432" w:lineRule="atLeast"/>
        <w:ind w:left="1558" w:leftChars="296" w:hanging="936" w:hangingChars="300"/>
        <w:rPr>
          <w:rFonts w:hint="eastAsia" w:ascii="仿宋_GB2312" w:eastAsia="仿宋_GB2312"/>
          <w:snapToGrid w:val="0"/>
          <w:spacing w:val="-4"/>
          <w:sz w:val="32"/>
          <w:szCs w:val="32"/>
        </w:rPr>
      </w:pPr>
      <w:r>
        <w:rPr>
          <w:rFonts w:hint="eastAsia" w:ascii="仿宋_GB2312" w:eastAsia="仿宋_GB2312"/>
          <w:snapToGrid w:val="0"/>
          <w:spacing w:val="-4"/>
          <w:sz w:val="32"/>
          <w:szCs w:val="32"/>
        </w:rPr>
        <w:t>附件：201</w:t>
      </w:r>
      <w:r>
        <w:rPr>
          <w:rFonts w:hint="eastAsia" w:ascii="仿宋_GB2312" w:eastAsia="仿宋_GB2312"/>
          <w:snapToGrid w:val="0"/>
          <w:spacing w:val="-4"/>
          <w:sz w:val="32"/>
          <w:szCs w:val="32"/>
          <w:lang w:val="en-US" w:eastAsia="zh-CN"/>
        </w:rPr>
        <w:t>7</w:t>
      </w:r>
      <w:r>
        <w:rPr>
          <w:rFonts w:hint="eastAsia" w:ascii="仿宋_GB2312" w:eastAsia="仿宋_GB2312"/>
          <w:snapToGrid w:val="0"/>
          <w:spacing w:val="-4"/>
          <w:sz w:val="32"/>
          <w:szCs w:val="32"/>
        </w:rPr>
        <w:t>年度鄞州区政府办公室信息公开工作情况统计表</w:t>
      </w:r>
    </w:p>
    <w:p/>
    <w:p/>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spacing w:line="560" w:lineRule="exact"/>
        <w:rPr>
          <w:rFonts w:hint="eastAsia" w:ascii="黑体" w:hAnsi="宋体" w:eastAsia="黑体" w:cs="方正黑体_GBK"/>
          <w:snapToGrid w:val="0"/>
          <w:color w:val="000000"/>
          <w:sz w:val="32"/>
          <w:szCs w:val="32"/>
        </w:rPr>
      </w:pPr>
    </w:p>
    <w:p>
      <w:pPr>
        <w:widowControl/>
        <w:spacing w:line="432" w:lineRule="atLeast"/>
        <w:jc w:val="center"/>
        <w:rPr>
          <w:rFonts w:hint="eastAsia" w:ascii="方正小标宋简体" w:hAnsi="宋体" w:eastAsia="方正小标宋简体"/>
          <w:snapToGrid w:val="0"/>
          <w:color w:val="000000"/>
          <w:sz w:val="44"/>
          <w:szCs w:val="44"/>
        </w:rPr>
      </w:pPr>
      <w:bookmarkStart w:id="0" w:name="_GoBack"/>
      <w:r>
        <w:rPr>
          <w:rFonts w:hint="eastAsia" w:ascii="方正小标宋简体" w:hAnsi="宋体" w:eastAsia="方正小标宋简体" w:cs="方正小标宋简体"/>
          <w:snapToGrid w:val="0"/>
          <w:color w:val="000000"/>
          <w:sz w:val="44"/>
          <w:szCs w:val="44"/>
        </w:rPr>
        <w:t>政府信息公开情况统计表</w:t>
      </w:r>
    </w:p>
    <w:p>
      <w:pPr>
        <w:widowControl/>
        <w:spacing w:line="432" w:lineRule="atLeast"/>
        <w:jc w:val="center"/>
        <w:rPr>
          <w:rFonts w:hint="eastAsia" w:ascii="仿宋_GB2312" w:hAnsi="宋体" w:eastAsia="仿宋_GB2312" w:cs="宋体"/>
          <w:snapToGrid w:val="0"/>
          <w:color w:val="000000"/>
          <w:sz w:val="28"/>
          <w:szCs w:val="28"/>
        </w:rPr>
      </w:pPr>
      <w:r>
        <w:rPr>
          <w:rFonts w:hint="eastAsia" w:ascii="仿宋_GB2312" w:hAnsi="宋体" w:eastAsia="仿宋_GB2312" w:cs="宋体"/>
          <w:snapToGrid w:val="0"/>
          <w:color w:val="000000"/>
          <w:sz w:val="28"/>
          <w:szCs w:val="28"/>
        </w:rPr>
        <w:t>（</w:t>
      </w:r>
      <w:r>
        <w:rPr>
          <w:rFonts w:hint="eastAsia" w:ascii="仿宋_GB2312" w:hAnsi="宋体" w:eastAsia="仿宋_GB2312" w:cs="宋体"/>
          <w:snapToGrid w:val="0"/>
          <w:color w:val="000000"/>
          <w:sz w:val="28"/>
          <w:szCs w:val="28"/>
          <w:lang w:val="en-US" w:eastAsia="zh-CN"/>
        </w:rPr>
        <w:t>2017</w:t>
      </w:r>
      <w:r>
        <w:rPr>
          <w:rFonts w:hint="eastAsia" w:ascii="仿宋_GB2312" w:hAnsi="宋体" w:eastAsia="仿宋_GB2312" w:cs="方正楷体_GBK"/>
          <w:snapToGrid w:val="0"/>
          <w:color w:val="000000"/>
          <w:sz w:val="28"/>
          <w:szCs w:val="28"/>
        </w:rPr>
        <w:t>年度</w:t>
      </w:r>
      <w:r>
        <w:rPr>
          <w:rFonts w:hint="eastAsia" w:ascii="仿宋_GB2312" w:hAnsi="宋体" w:eastAsia="仿宋_GB2312" w:cs="宋体"/>
          <w:snapToGrid w:val="0"/>
          <w:color w:val="000000"/>
          <w:sz w:val="28"/>
          <w:szCs w:val="28"/>
        </w:rPr>
        <w:t>）</w:t>
      </w:r>
    </w:p>
    <w:p>
      <w:pPr>
        <w:widowControl/>
        <w:spacing w:line="432" w:lineRule="atLeast"/>
        <w:jc w:val="left"/>
        <w:rPr>
          <w:rFonts w:hint="eastAsia" w:asciiTheme="minorEastAsia" w:hAnsiTheme="minorEastAsia" w:eastAsiaTheme="minorEastAsia" w:cstheme="minorEastAsia"/>
          <w:snapToGrid w:val="0"/>
          <w:color w:val="000000"/>
        </w:rPr>
      </w:pPr>
      <w:r>
        <w:rPr>
          <w:rFonts w:hint="eastAsia" w:asciiTheme="minorEastAsia" w:hAnsiTheme="minorEastAsia" w:eastAsiaTheme="minorEastAsia" w:cstheme="minorEastAsia"/>
          <w:snapToGrid w:val="0"/>
          <w:color w:val="000000"/>
        </w:rPr>
        <w:t>填报单位（盖章）：</w:t>
      </w:r>
      <w:r>
        <w:rPr>
          <w:rFonts w:hint="eastAsia" w:asciiTheme="minorEastAsia" w:hAnsiTheme="minorEastAsia" w:eastAsiaTheme="minorEastAsia" w:cstheme="minorEastAsia"/>
          <w:snapToGrid w:val="0"/>
          <w:color w:val="000000"/>
          <w:lang w:eastAsia="zh-CN"/>
        </w:rPr>
        <w:t>鄞州区行政审批管理办公室</w:t>
      </w:r>
    </w:p>
    <w:tbl>
      <w:tblPr>
        <w:tblStyle w:val="5"/>
        <w:tblW w:w="8884" w:type="dxa"/>
        <w:tblInd w:w="0" w:type="dxa"/>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
      <w:tblGrid>
        <w:gridCol w:w="6458"/>
        <w:gridCol w:w="806"/>
        <w:gridCol w:w="1620"/>
      </w:tblGrid>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b/>
                <w:bCs/>
                <w:snapToGrid w:val="0"/>
              </w:rPr>
              <w:t>统　计　指　标</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b/>
                <w:bCs/>
                <w:snapToGrid w:val="0"/>
              </w:rPr>
              <w:t>单位</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b/>
                <w:bCs/>
                <w:snapToGrid w:val="0"/>
              </w:rPr>
              <w:t>统计数</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一、主动公开情况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（一）主动公开政府信息数</w:t>
            </w:r>
          </w:p>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（不同渠道和方式公开相同信息计1条）</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4973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其中：主动公开规范性文件数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制发规范性文件总数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（二）通过不同渠道和方式公开政府信息的情况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1.政府公报公开政府信息数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2.政府网站公开政府信息数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4672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3.政务微博公开政府信息数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115</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4.政务微信公开政府信息数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79</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5.其他方式公开政府信息数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107</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二、回应解读情况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w:t>
            </w:r>
          </w:p>
        </w:tc>
        <w:tc>
          <w:tcPr>
            <w:tcW w:w="1620" w:type="dxa"/>
            <w:tcBorders>
              <w:top w:val="single" w:color="auto" w:sz="0" w:space="0"/>
              <w:left w:val="single" w:color="auto" w:sz="0" w:space="0"/>
              <w:bottom w:val="single" w:color="auto" w:sz="0" w:space="0"/>
              <w:right w:val="single" w:color="0A0A0A"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10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（一）回应公众关注热点或重大舆情数</w:t>
            </w:r>
          </w:p>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（不同方式回应同一热点或舆情计1次）</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870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（二）通过不同渠道和方式回应解读的情况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1.参加或举办新闻发布会总次数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其中：主要负责同志参加新闻发布会次数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2.政府网站在线访谈次数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其中：主要负责同志参加政府网站在线访谈次数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3.政策解读稿件发布数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篇</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7</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4.微博微信回应事件数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5.其他方式回应事件数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870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三、依申请公开情况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w:t>
            </w:r>
          </w:p>
        </w:tc>
        <w:tc>
          <w:tcPr>
            <w:tcW w:w="1620" w:type="dxa"/>
            <w:tcBorders>
              <w:top w:val="single" w:color="auto" w:sz="0" w:space="0"/>
              <w:left w:val="single" w:color="auto" w:sz="0" w:space="0"/>
              <w:bottom w:val="single" w:color="auto" w:sz="0" w:space="0"/>
              <w:right w:val="single" w:color="0A0A0A"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（一）收到申请数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1.当面申请数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2.传真申请数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3.网络申请数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4.信函申请数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（二）申请办结数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1.按时办结数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2.延期办结数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（三）申请答复数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1.属于已主动公开范围数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2.同意公开答复数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3.同意部分公开答复数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4.不同意公开答复数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其中：涉及国家秘密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涉及商业秘密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涉及个人隐私</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危及国家安全、公共安全、经济安全和社会稳定</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不是《条例》所指政府信息</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法律法规规定的其他情形</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5.不属于本行政机关公开数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6.申请信息不存在数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7.告知作出更改补充数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8.告知通过其他途径办理数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四、行政复议数量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（一）维持具体行政行为数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五、行政诉讼数量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（一）维持具体行政行为或者驳回原告诉讼请求数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六、举报投诉数量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七、依申请公开信息收取的费用</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万元</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八、机构建设和保障经费情况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（一）政府信息公开工作专门机构数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个</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（二）设置政府信息公开查阅点数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个</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（三）从事政府信息公开工作人员数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1.专职人员数（不包括政府公报及政府网站工作人员数）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2.兼职人员数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ind w:firstLine="390"/>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（四）政府信息公开专项经费（不包括用于政府公报编辑管理及</w:t>
            </w:r>
          </w:p>
          <w:p>
            <w:pPr>
              <w:widowControl/>
              <w:adjustRightInd w:val="0"/>
              <w:snapToGrid w:val="0"/>
              <w:spacing w:line="300" w:lineRule="exact"/>
              <w:ind w:firstLine="1035" w:firstLineChars="493"/>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政府网站建设维护等方面的经费）</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万元</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九、政府信息公开会议和培训情况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（一）召开政府信息公开工作会议或专题会议数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（二）举办各类培训班数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fixed"/>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left"/>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　　（三）接受培训人员数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rPr>
            </w:pPr>
            <w:r>
              <w:rPr>
                <w:rFonts w:hint="eastAsia" w:asciiTheme="minorEastAsia" w:hAnsiTheme="minorEastAsia" w:eastAsiaTheme="minorEastAsia" w:cstheme="minorEastAsia"/>
                <w:snapToGrid w:val="0"/>
              </w:rPr>
              <w:t>人次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adjustRightInd w:val="0"/>
              <w:snapToGrid w:val="0"/>
              <w:spacing w:line="300" w:lineRule="exact"/>
              <w:jc w:val="center"/>
              <w:rPr>
                <w:rFonts w:hint="eastAsia" w:asciiTheme="minorEastAsia" w:hAnsiTheme="minorEastAsia" w:eastAsiaTheme="minorEastAsia" w:cstheme="minorEastAsia"/>
                <w:snapToGrid w:val="0"/>
                <w:lang w:val="en-US" w:eastAsia="zh-CN"/>
              </w:rPr>
            </w:pPr>
            <w:r>
              <w:rPr>
                <w:rFonts w:hint="eastAsia" w:asciiTheme="minorEastAsia" w:hAnsiTheme="minorEastAsia" w:eastAsiaTheme="minorEastAsia" w:cstheme="minorEastAsia"/>
                <w:snapToGrid w:val="0"/>
                <w:lang w:val="en-US" w:eastAsia="zh-CN"/>
              </w:rPr>
              <w:t>4</w:t>
            </w:r>
          </w:p>
        </w:tc>
      </w:tr>
    </w:tbl>
    <w:p>
      <w:pPr>
        <w:rPr>
          <w:rFonts w:hint="eastAsia" w:asciiTheme="minorEastAsia" w:hAnsiTheme="minorEastAsia" w:eastAsiaTheme="minorEastAsia" w:cstheme="minorEastAsia"/>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altName w:val="Arial Unicode MS"/>
    <w:panose1 w:val="00000000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方正仿宋_GBK">
    <w:altName w:val="宋体"/>
    <w:panose1 w:val="03000509000000000000"/>
    <w:charset w:val="86"/>
    <w:family w:val="script"/>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华文琥珀">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5C1C65"/>
    <w:multiLevelType w:val="singleLevel"/>
    <w:tmpl w:val="5A5C1C65"/>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5D50AD"/>
    <w:rsid w:val="035D50AD"/>
    <w:rsid w:val="0B231B9E"/>
    <w:rsid w:val="197138B6"/>
    <w:rsid w:val="261F3544"/>
    <w:rsid w:val="284F6A3E"/>
    <w:rsid w:val="33E82025"/>
    <w:rsid w:val="5A5B30B1"/>
    <w:rsid w:val="6F6506E0"/>
    <w:rsid w:val="73443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3">
    <w:name w:val="Default Paragraph Font"/>
    <w:link w:val="4"/>
    <w:semiHidden/>
    <w:uiPriority w:val="0"/>
    <w:rPr>
      <w:rFonts w:ascii="Tahoma" w:hAnsi="Tahoma"/>
      <w:sz w:val="28"/>
    </w:rPr>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Document Map"/>
    <w:basedOn w:val="1"/>
    <w:uiPriority w:val="0"/>
    <w:pPr>
      <w:shd w:val="clear" w:color="auto" w:fill="000080"/>
    </w:pPr>
  </w:style>
  <w:style w:type="paragraph" w:customStyle="1" w:styleId="4">
    <w:name w:val="Char Char Char Char Char Char"/>
    <w:basedOn w:val="2"/>
    <w:link w:val="3"/>
    <w:qFormat/>
    <w:uiPriority w:val="0"/>
    <w:rPr>
      <w:rFonts w:ascii="Tahoma" w:hAnsi="Tahoma"/>
      <w:sz w:val="28"/>
    </w:rPr>
  </w:style>
  <w:style w:type="character" w:customStyle="1" w:styleId="6">
    <w:name w:val="apple-style-span"/>
    <w:basedOn w:val="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3026</Words>
  <Characters>3191</Characters>
  <Lines>0</Lines>
  <Paragraphs>0</Paragraphs>
  <ScaleCrop>false</ScaleCrop>
  <LinksUpToDate>false</LinksUpToDate>
  <CharactersWithSpaces>3452</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2018-01-15T07:54:00Z</dcterms:created>
  <dc:creator>WW</dc:creator>
  <cp:lastModifiedBy>WW</cp:lastModifiedBy>
  <dcterms:modified xsi:type="dcterms:W3CDTF">2018-03-22T02:20:13Z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