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snapToGrid w:val="0"/>
          <w:color w:val="000000"/>
          <w:spacing w:val="-4"/>
          <w:sz w:val="32"/>
          <w:szCs w:val="32"/>
        </w:rPr>
      </w:pPr>
      <w:r>
        <w:rPr>
          <w:rFonts w:hint="eastAsia" w:ascii="黑体" w:hAnsi="宋体" w:eastAsia="黑体" w:cs="方正黑体_GBK"/>
          <w:snapToGrid w:val="0"/>
          <w:color w:val="000000"/>
          <w:spacing w:val="-4"/>
          <w:sz w:val="32"/>
          <w:szCs w:val="32"/>
        </w:rPr>
        <w:t>附件</w:t>
      </w:r>
      <w:r>
        <w:rPr>
          <w:rFonts w:ascii="黑体" w:hAnsi="宋体" w:eastAsia="黑体" w:cs="方正黑体_GBK"/>
          <w:snapToGrid w:val="0"/>
          <w:color w:val="000000"/>
          <w:spacing w:val="-4"/>
          <w:sz w:val="32"/>
          <w:szCs w:val="32"/>
        </w:rPr>
        <w:t>1</w:t>
      </w:r>
    </w:p>
    <w:p>
      <w:pPr>
        <w:ind w:firstLine="704"/>
        <w:jc w:val="center"/>
        <w:rPr>
          <w:rFonts w:hint="eastAsia" w:ascii="创艺简标宋" w:hAnsi="创艺简标宋" w:eastAsia="创艺简标宋" w:cs="创艺简标宋"/>
          <w:spacing w:val="-4"/>
          <w:sz w:val="36"/>
          <w:szCs w:val="36"/>
        </w:rPr>
      </w:pPr>
      <w:r>
        <w:rPr>
          <w:rFonts w:hint="eastAsia" w:ascii="创艺简标宋" w:hAnsi="创艺简标宋" w:eastAsia="创艺简标宋" w:cs="创艺简标宋"/>
          <w:spacing w:val="-4"/>
          <w:sz w:val="36"/>
          <w:szCs w:val="36"/>
        </w:rPr>
        <w:t>政务公开工作落实情况表</w:t>
      </w:r>
    </w:p>
    <w:p>
      <w:pPr>
        <w:ind w:firstLine="624"/>
        <w:rPr>
          <w:rFonts w:ascii="仿宋_GB2312" w:eastAsia="仿宋_GB2312"/>
          <w:spacing w:val="-4"/>
          <w:sz w:val="32"/>
        </w:rPr>
      </w:pPr>
    </w:p>
    <w:tbl>
      <w:tblPr>
        <w:tblStyle w:val="3"/>
        <w:tblW w:w="103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7"/>
        <w:gridCol w:w="1660"/>
        <w:gridCol w:w="1552"/>
        <w:gridCol w:w="193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center"/>
              <w:rPr>
                <w:b/>
              </w:rPr>
            </w:pPr>
            <w:r>
              <w:rPr>
                <w:rFonts w:hint="eastAsia"/>
                <w:b/>
              </w:rPr>
              <w:t>评测内容</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b/>
              </w:rPr>
            </w:pPr>
            <w:r>
              <w:rPr>
                <w:rFonts w:hint="eastAsia"/>
                <w:b/>
              </w:rPr>
              <w:t>是否落实</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r>
              <w:rPr>
                <w:rFonts w:hint="eastAsia"/>
                <w:b/>
              </w:rPr>
              <w:t>具体栏目名称</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b/>
              </w:rPr>
            </w:pPr>
            <w:r>
              <w:rPr>
                <w:rFonts w:hint="eastAsia"/>
                <w:b/>
              </w:rPr>
              <w:t>相应网址</w:t>
            </w:r>
          </w:p>
        </w:tc>
        <w:tc>
          <w:tcPr>
            <w:tcW w:w="193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b/>
              </w:rPr>
            </w:pPr>
            <w:r>
              <w:rPr>
                <w:rFonts w:hint="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widowControl/>
              <w:jc w:val="left"/>
              <w:rPr>
                <w:sz w:val="18"/>
                <w:szCs w:val="18"/>
              </w:rPr>
            </w:pPr>
            <w:r>
              <w:rPr>
                <w:rFonts w:hint="eastAsia"/>
                <w:sz w:val="18"/>
                <w:szCs w:val="18"/>
              </w:rPr>
              <w:t>本单位是否明确政务公开工作分管领导，列入工作分工并在门户网站（政府信息公开平台）公布</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 w:val="18"/>
                <w:szCs w:val="18"/>
                <w:lang w:eastAsia="zh-CN"/>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本单位政府信息公开指南是否完善规范，是否准确提供政府信息公开机构名称、办公地址、办公时间、联系电话、传真号码、电子邮箱等内容</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r>
              <w:rPr>
                <w:rFonts w:hint="eastAsia"/>
                <w:sz w:val="18"/>
                <w:szCs w:val="18"/>
              </w:rPr>
              <w:t>本单位在制定重大政策决策前，是否按规定向公众征求意见，并反馈意见采纳情况</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widowControl/>
              <w:jc w:val="left"/>
              <w:rPr>
                <w:color w:val="000000"/>
                <w:sz w:val="18"/>
                <w:szCs w:val="18"/>
              </w:rPr>
            </w:pPr>
            <w:r>
              <w:rPr>
                <w:rFonts w:hint="eastAsia"/>
                <w:color w:val="000000"/>
                <w:sz w:val="18"/>
                <w:szCs w:val="18"/>
              </w:rPr>
              <w:t>本单位</w:t>
            </w:r>
            <w:r>
              <w:rPr>
                <w:color w:val="000000"/>
                <w:sz w:val="18"/>
                <w:szCs w:val="18"/>
              </w:rPr>
              <w:t>2018</w:t>
            </w:r>
            <w:r>
              <w:rPr>
                <w:rFonts w:hint="eastAsia"/>
                <w:color w:val="000000"/>
                <w:sz w:val="18"/>
                <w:szCs w:val="18"/>
              </w:rPr>
              <w:t>年应主动公开的政策文件是否完全公开</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color w:val="000000"/>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color w:val="000000"/>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widowControl/>
              <w:rPr>
                <w:color w:val="000000"/>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本单位是否定期清理本单位行政规范性文件，并对本单位公开的行政规范性文件标注有效性</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本单位是否公开职责范围内重点领域信息（如重大建设项目批准和实施、公开公共资源配置、社会公益事业建设）</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本单位是否在政府信息公开工作年度报告中公布重点领域信息公开情况</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本单位是否公开人大代表建议和政协委员提案办理结果等信息</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共（</w:t>
            </w:r>
            <w:r>
              <w:rPr>
                <w:rFonts w:hint="eastAsia"/>
                <w:sz w:val="18"/>
                <w:szCs w:val="18"/>
                <w:lang w:val="en-US" w:eastAsia="zh-CN"/>
              </w:rPr>
              <w:t>7</w:t>
            </w:r>
            <w:r>
              <w:rPr>
                <w:rFonts w:hint="eastAsia"/>
                <w:sz w:val="18"/>
                <w:szCs w:val="18"/>
              </w:rPr>
              <w:t>）条</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b/>
              </w:rPr>
            </w:pPr>
            <w:r>
              <w:rPr>
                <w:rFonts w:hint="eastAsia"/>
                <w:sz w:val="18"/>
                <w:szCs w:val="18"/>
              </w:rPr>
              <w:t>本单位</w:t>
            </w:r>
            <w:r>
              <w:rPr>
                <w:sz w:val="18"/>
                <w:szCs w:val="18"/>
              </w:rPr>
              <w:t>1-1</w:t>
            </w:r>
            <w:r>
              <w:rPr>
                <w:rFonts w:hint="eastAsia"/>
                <w:sz w:val="18"/>
                <w:szCs w:val="18"/>
              </w:rPr>
              <w:t>2月份在本级政府信息公开平台主动公开数量</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left"/>
              <w:rPr>
                <w:b/>
              </w:rPr>
            </w:pPr>
            <w:r>
              <w:rPr>
                <w:rFonts w:hint="eastAsia"/>
                <w:sz w:val="18"/>
                <w:szCs w:val="18"/>
              </w:rPr>
              <w:t>共（</w:t>
            </w:r>
            <w:r>
              <w:rPr>
                <w:rFonts w:hint="eastAsia"/>
                <w:sz w:val="18"/>
                <w:szCs w:val="18"/>
                <w:lang w:val="en-US" w:eastAsia="zh-CN"/>
              </w:rPr>
              <w:t>412</w:t>
            </w:r>
            <w:r>
              <w:rPr>
                <w:rFonts w:hint="eastAsia"/>
                <w:sz w:val="18"/>
                <w:szCs w:val="18"/>
              </w:rPr>
              <w:t>）条，其中超时公开（</w:t>
            </w:r>
            <w:r>
              <w:rPr>
                <w:rFonts w:hint="eastAsia"/>
                <w:sz w:val="18"/>
                <w:szCs w:val="18"/>
                <w:lang w:val="en-US" w:eastAsia="zh-CN"/>
              </w:rPr>
              <w:t>0</w:t>
            </w:r>
            <w:r>
              <w:rPr>
                <w:rFonts w:hint="eastAsia"/>
                <w:sz w:val="18"/>
                <w:szCs w:val="18"/>
              </w:rPr>
              <w:t>）条</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本单位制定的2018年行政规范性文件是否有解读</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 w:val="18"/>
                <w:szCs w:val="18"/>
                <w:lang w:val="en-US" w:eastAsia="zh-CN"/>
              </w:rPr>
            </w:pPr>
            <w:r>
              <w:rPr>
                <w:rFonts w:hint="eastAsia"/>
                <w:sz w:val="18"/>
                <w:szCs w:val="18"/>
                <w:lang w:val="en-US"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本单位是否开通各类政务微博、微信、客户端并常年保持更新</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r>
              <w:rPr>
                <w:rFonts w:hint="eastAsia"/>
                <w:sz w:val="18"/>
                <w:szCs w:val="18"/>
              </w:rPr>
              <w:t>微博（</w:t>
            </w:r>
            <w:r>
              <w:rPr>
                <w:rFonts w:hint="eastAsia"/>
                <w:sz w:val="18"/>
                <w:szCs w:val="18"/>
                <w:lang w:val="en-US" w:eastAsia="zh-CN"/>
              </w:rPr>
              <w:t>310</w:t>
            </w:r>
            <w:r>
              <w:rPr>
                <w:rFonts w:hint="eastAsia"/>
                <w:sz w:val="18"/>
                <w:szCs w:val="18"/>
              </w:rPr>
              <w:t>）条</w:t>
            </w:r>
          </w:p>
          <w:p>
            <w:pPr>
              <w:jc w:val="left"/>
              <w:rPr>
                <w:sz w:val="18"/>
                <w:szCs w:val="18"/>
              </w:rPr>
            </w:pPr>
            <w:r>
              <w:rPr>
                <w:rFonts w:hint="eastAsia"/>
                <w:sz w:val="18"/>
                <w:szCs w:val="18"/>
              </w:rPr>
              <w:t>微信（</w:t>
            </w:r>
            <w:r>
              <w:rPr>
                <w:rFonts w:hint="eastAsia"/>
                <w:sz w:val="18"/>
                <w:szCs w:val="18"/>
                <w:lang w:val="en-US" w:eastAsia="zh-CN"/>
              </w:rPr>
              <w:t>376</w:t>
            </w:r>
            <w:r>
              <w:rPr>
                <w:rFonts w:hint="eastAsia"/>
                <w:sz w:val="18"/>
                <w:szCs w:val="18"/>
              </w:rPr>
              <w:t>）条</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本单位是否制定政务舆情监测、研判和回应机制，并落实人员负责该工作</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本单位依申请公开网上申请渠道是否畅通，已办结依申请公开案件信息（包括纸质、网络、现场申请）是否及时、完整录入至系统中</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rPr>
              <w:t>本地共（</w:t>
            </w:r>
            <w:r>
              <w:rPr>
                <w:rFonts w:hint="eastAsia"/>
                <w:sz w:val="18"/>
                <w:szCs w:val="18"/>
                <w:lang w:val="en-US" w:eastAsia="zh-CN"/>
              </w:rPr>
              <w:t>0</w:t>
            </w:r>
            <w:r>
              <w:rPr>
                <w:rFonts w:hint="eastAsia"/>
                <w:sz w:val="18"/>
                <w:szCs w:val="18"/>
              </w:rPr>
              <w:t>）件，其中超期答复（）件</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r>
              <w:rPr>
                <w:rFonts w:hint="eastAsia"/>
                <w:sz w:val="18"/>
                <w:szCs w:val="18"/>
              </w:rPr>
              <w:t>本地（含各街道、镇乡及本级部门）是否存在因政府信息公开引起的行政复议及败诉情况</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r>
              <w:rPr>
                <w:rFonts w:hint="eastAsia"/>
                <w:sz w:val="18"/>
                <w:szCs w:val="18"/>
              </w:rPr>
              <w:t>本地共（</w:t>
            </w:r>
            <w:r>
              <w:rPr>
                <w:rFonts w:hint="eastAsia"/>
                <w:sz w:val="18"/>
                <w:szCs w:val="18"/>
                <w:lang w:val="en-US" w:eastAsia="zh-CN"/>
              </w:rPr>
              <w:t>0</w:t>
            </w:r>
            <w:r>
              <w:rPr>
                <w:rFonts w:hint="eastAsia"/>
                <w:sz w:val="18"/>
                <w:szCs w:val="18"/>
              </w:rPr>
              <w:t>）件，其中本级部门（）件，共败诉（）件，其中本级部门败诉（）件</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r>
              <w:rPr>
                <w:rFonts w:hint="eastAsia"/>
                <w:sz w:val="18"/>
                <w:szCs w:val="18"/>
              </w:rPr>
              <w:t>本地（含各街道、镇乡及本级部门）是否存在因政府信息公开引起的行政诉讼</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r>
              <w:rPr>
                <w:rFonts w:hint="eastAsia"/>
                <w:sz w:val="18"/>
                <w:szCs w:val="18"/>
              </w:rPr>
              <w:t>本地共（</w:t>
            </w:r>
            <w:r>
              <w:rPr>
                <w:rFonts w:hint="eastAsia"/>
                <w:sz w:val="18"/>
                <w:szCs w:val="18"/>
                <w:lang w:val="en-US" w:eastAsia="zh-CN"/>
              </w:rPr>
              <w:t>0</w:t>
            </w:r>
            <w:r>
              <w:rPr>
                <w:rFonts w:hint="eastAsia"/>
                <w:sz w:val="18"/>
                <w:szCs w:val="18"/>
              </w:rPr>
              <w:t>）件，其中本级部门（）件，共败诉（）件，其中本级部门败诉（）件</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本单位是否落实政府信息公开前审查规定</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jc w:val="center"/>
        </w:trPr>
        <w:tc>
          <w:tcPr>
            <w:tcW w:w="328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sz w:val="18"/>
                <w:szCs w:val="18"/>
              </w:rPr>
            </w:pPr>
            <w:r>
              <w:rPr>
                <w:rFonts w:hint="eastAsia"/>
                <w:sz w:val="18"/>
                <w:szCs w:val="18"/>
              </w:rPr>
              <w:t>结合2018年政务公开工作要点报送本单位亮点工作</w:t>
            </w:r>
          </w:p>
        </w:tc>
        <w:tc>
          <w:tcPr>
            <w:tcW w:w="1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18"/>
                <w:szCs w:val="18"/>
              </w:rPr>
            </w:pPr>
            <w:r>
              <w:rPr>
                <w:rFonts w:hint="eastAsia"/>
                <w:sz w:val="18"/>
                <w:szCs w:val="18"/>
                <w:lang w:eastAsia="zh-CN"/>
              </w:rPr>
              <w:t>是</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jc w:val="center"/>
              <w:rPr>
                <w:b/>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left"/>
              <w:rPr>
                <w:sz w:val="18"/>
                <w:szCs w:val="18"/>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p>
        </w:tc>
      </w:tr>
    </w:tbl>
    <w:p>
      <w:pPr>
        <w:rPr>
          <w:rFonts w:hint="eastAsia" w:ascii="仿宋_GB2312" w:eastAsia="仿宋_GB2312"/>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hint="eastAsia" w:ascii="黑体" w:hAnsi="宋体" w:eastAsia="黑体" w:cs="方正黑体_GBK"/>
          <w:snapToGrid w:val="0"/>
          <w:color w:val="000000"/>
          <w:spacing w:val="-4"/>
          <w:sz w:val="32"/>
          <w:szCs w:val="32"/>
        </w:rPr>
      </w:pPr>
    </w:p>
    <w:p>
      <w:pPr>
        <w:widowControl/>
        <w:jc w:val="left"/>
        <w:rPr>
          <w:rFonts w:ascii="黑体" w:hAnsi="宋体" w:eastAsia="黑体" w:cs="方正黑体_GBK"/>
          <w:snapToGrid w:val="0"/>
          <w:color w:val="000000"/>
          <w:spacing w:val="-4"/>
          <w:sz w:val="32"/>
          <w:szCs w:val="32"/>
        </w:rPr>
      </w:pPr>
      <w:r>
        <w:rPr>
          <w:rFonts w:hint="eastAsia" w:ascii="黑体" w:hAnsi="宋体" w:eastAsia="黑体" w:cs="方正黑体_GBK"/>
          <w:snapToGrid w:val="0"/>
          <w:color w:val="000000"/>
          <w:spacing w:val="-4"/>
          <w:sz w:val="32"/>
          <w:szCs w:val="32"/>
        </w:rPr>
        <w:t>附件2</w:t>
      </w:r>
    </w:p>
    <w:p>
      <w:pPr>
        <w:widowControl/>
        <w:jc w:val="left"/>
        <w:rPr>
          <w:rFonts w:ascii="黑体" w:hAnsi="宋体" w:eastAsia="黑体"/>
          <w:snapToGrid w:val="0"/>
          <w:color w:val="000000"/>
          <w:spacing w:val="-4"/>
          <w:sz w:val="32"/>
          <w:szCs w:val="32"/>
        </w:rPr>
      </w:pPr>
    </w:p>
    <w:p>
      <w:pPr>
        <w:widowControl/>
        <w:spacing w:line="432" w:lineRule="atLeast"/>
        <w:jc w:val="center"/>
        <w:rPr>
          <w:rFonts w:ascii="创艺简标宋" w:hAnsi="宋体" w:eastAsia="创艺简标宋"/>
          <w:snapToGrid w:val="0"/>
          <w:color w:val="000000"/>
          <w:spacing w:val="-4"/>
          <w:sz w:val="44"/>
          <w:szCs w:val="44"/>
        </w:rPr>
      </w:pPr>
      <w:r>
        <w:rPr>
          <w:rFonts w:hint="eastAsia" w:ascii="创艺简标宋" w:hAnsi="宋体" w:eastAsia="创艺简标宋" w:cs="方正小标宋简体"/>
          <w:snapToGrid w:val="0"/>
          <w:color w:val="000000"/>
          <w:spacing w:val="-4"/>
          <w:sz w:val="44"/>
          <w:szCs w:val="44"/>
        </w:rPr>
        <w:t>政府信息公开情况统计表（样表）</w:t>
      </w:r>
    </w:p>
    <w:p>
      <w:pPr>
        <w:widowControl/>
        <w:spacing w:line="432" w:lineRule="atLeast"/>
        <w:jc w:val="center"/>
        <w:rPr>
          <w:rFonts w:ascii="楷体_GB2312" w:hAnsi="宋体" w:eastAsia="楷体_GB2312" w:cs="宋体"/>
          <w:snapToGrid w:val="0"/>
          <w:color w:val="000000"/>
          <w:spacing w:val="-4"/>
          <w:sz w:val="24"/>
        </w:rPr>
      </w:pPr>
      <w:r>
        <w:rPr>
          <w:rFonts w:hint="eastAsia" w:ascii="楷体_GB2312" w:hAnsi="宋体" w:eastAsia="楷体_GB2312" w:cs="宋体"/>
          <w:snapToGrid w:val="0"/>
          <w:color w:val="000000"/>
          <w:spacing w:val="-4"/>
          <w:sz w:val="24"/>
        </w:rPr>
        <w:t>（</w:t>
      </w:r>
      <w:r>
        <w:rPr>
          <w:rFonts w:hint="eastAsia" w:ascii="楷体_GB2312" w:hAnsi="宋体" w:eastAsia="楷体_GB2312" w:cs="宋体"/>
          <w:snapToGrid w:val="0"/>
          <w:color w:val="000000"/>
          <w:spacing w:val="-4"/>
          <w:sz w:val="24"/>
          <w:lang w:val="en-US" w:eastAsia="zh-CN"/>
        </w:rPr>
        <w:t>2018</w:t>
      </w:r>
      <w:r>
        <w:rPr>
          <w:rFonts w:hint="eastAsia" w:ascii="楷体_GB2312" w:hAnsi="宋体" w:eastAsia="楷体_GB2312" w:cs="方正楷体_GBK"/>
          <w:snapToGrid w:val="0"/>
          <w:color w:val="000000"/>
          <w:spacing w:val="-4"/>
          <w:sz w:val="24"/>
        </w:rPr>
        <w:t>年度</w:t>
      </w:r>
      <w:r>
        <w:rPr>
          <w:rFonts w:hint="eastAsia" w:ascii="楷体_GB2312" w:hAnsi="宋体" w:eastAsia="楷体_GB2312" w:cs="宋体"/>
          <w:snapToGrid w:val="0"/>
          <w:color w:val="000000"/>
          <w:spacing w:val="-4"/>
          <w:sz w:val="24"/>
        </w:rPr>
        <w:t>）</w:t>
      </w:r>
    </w:p>
    <w:p>
      <w:pPr>
        <w:widowControl/>
        <w:spacing w:line="432" w:lineRule="atLeast"/>
        <w:jc w:val="left"/>
        <w:rPr>
          <w:rFonts w:ascii="仿宋_GB2312" w:hAnsi="宋体" w:eastAsia="仿宋_GB2312"/>
          <w:snapToGrid w:val="0"/>
          <w:color w:val="000000"/>
          <w:spacing w:val="-4"/>
          <w:szCs w:val="21"/>
        </w:rPr>
      </w:pPr>
      <w:r>
        <w:rPr>
          <w:rFonts w:hint="eastAsia" w:ascii="仿宋_GB2312" w:hAnsi="宋体" w:eastAsia="仿宋_GB2312" w:cs="方正仿宋_GBK"/>
          <w:snapToGrid w:val="0"/>
          <w:color w:val="000000"/>
          <w:spacing w:val="-4"/>
          <w:szCs w:val="21"/>
        </w:rPr>
        <w:t>填报单位（盖章）：</w:t>
      </w:r>
    </w:p>
    <w:tbl>
      <w:tblPr>
        <w:tblStyle w:val="3"/>
        <w:tblW w:w="8884" w:type="dxa"/>
        <w:tblInd w:w="0" w:type="dxa"/>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
      <w:tblGrid>
        <w:gridCol w:w="6458"/>
        <w:gridCol w:w="806"/>
        <w:gridCol w:w="1620"/>
      </w:tblGrid>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b/>
                <w:bCs/>
                <w:snapToGrid w:val="0"/>
                <w:spacing w:val="-4"/>
                <w:szCs w:val="21"/>
              </w:rPr>
              <w:t>统　计　指　标</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b/>
                <w:bCs/>
                <w:snapToGrid w:val="0"/>
                <w:spacing w:val="-4"/>
                <w:szCs w:val="21"/>
              </w:rPr>
              <w:t>单位</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b/>
                <w:bCs/>
                <w:snapToGrid w:val="0"/>
                <w:spacing w:val="-4"/>
                <w:szCs w:val="21"/>
              </w:rPr>
              <w:t>统计数</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rPr>
                <w:rFonts w:ascii="仿宋_GB2312" w:eastAsia="仿宋_GB2312"/>
                <w:snapToGrid w:val="0"/>
                <w:spacing w:val="-4"/>
                <w:szCs w:val="21"/>
              </w:rPr>
            </w:pPr>
            <w:r>
              <w:rPr>
                <w:rFonts w:hint="eastAsia" w:ascii="仿宋_GB2312" w:hAnsi="宋体" w:eastAsia="仿宋_GB2312" w:cs="方正黑体_GBK"/>
                <w:snapToGrid w:val="0"/>
                <w:spacing w:val="-4"/>
                <w:szCs w:val="21"/>
              </w:rPr>
              <w:t>一、主动公开情况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（一）主动公开政府信息数</w:t>
            </w:r>
          </w:p>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（不同渠道和方式公开相同信息计</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条）</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1298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其中：主动公开规范性文件数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23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制发规范性文件总数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30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（二）通过不同渠道和方式公开政府信息的情况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ascii="仿宋_GB2312" w:hAnsi="宋体" w:eastAsia="仿宋_GB2312" w:cs="方正仿宋_GBK"/>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政府公报公开政府信息数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政府网站公开政府信息数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412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政务微博公开政府信息数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310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政务微信公开政府信息数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376</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5.</w:t>
            </w:r>
            <w:r>
              <w:rPr>
                <w:rFonts w:hint="eastAsia" w:ascii="仿宋_GB2312" w:hAnsi="宋体" w:eastAsia="仿宋_GB2312" w:cs="方正仿宋_GBK"/>
                <w:snapToGrid w:val="0"/>
                <w:spacing w:val="-4"/>
                <w:szCs w:val="21"/>
              </w:rPr>
              <w:t>其他方式公开政府信息数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PrEx>
        <w:trPr>
          <w:trHeight w:val="435"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rPr>
                <w:rFonts w:ascii="仿宋_GB2312" w:eastAsia="仿宋_GB2312"/>
                <w:snapToGrid w:val="0"/>
                <w:spacing w:val="-4"/>
                <w:szCs w:val="21"/>
              </w:rPr>
            </w:pPr>
            <w:r>
              <w:rPr>
                <w:rFonts w:hint="eastAsia" w:ascii="仿宋_GB2312" w:hAnsi="宋体" w:eastAsia="仿宋_GB2312" w:cs="方正黑体_GBK"/>
                <w:snapToGrid w:val="0"/>
                <w:spacing w:val="-4"/>
                <w:szCs w:val="21"/>
              </w:rPr>
              <w:t>二、回应解读情况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single" w:color="auto" w:sz="0" w:space="0"/>
              <w:left w:val="single" w:color="auto" w:sz="0" w:space="0"/>
              <w:bottom w:val="single" w:color="auto" w:sz="0" w:space="0"/>
              <w:right w:val="single" w:color="0A0A0A"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（一）回应公众关注热点或重大舆情数</w:t>
            </w:r>
          </w:p>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（不同方式回应同一热点或舆情计</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次）</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（二）通过不同渠道和方式回应解读的情况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ascii="仿宋_GB2312" w:hAnsi="宋体" w:eastAsia="仿宋_GB2312" w:cs="方正仿宋_GBK"/>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参加或举办新闻发布会总次数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其中：主要负责同志参加新闻发布会次数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其中：主要负责同志参加政府网站在线访谈次数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政策解读稿件发布数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篇</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微博微信回应事件数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5.</w:t>
            </w:r>
            <w:r>
              <w:rPr>
                <w:rFonts w:hint="eastAsia" w:ascii="仿宋_GB2312" w:hAnsi="宋体" w:eastAsia="仿宋_GB2312" w:cs="方正仿宋_GBK"/>
                <w:snapToGrid w:val="0"/>
                <w:spacing w:val="-4"/>
                <w:szCs w:val="21"/>
              </w:rPr>
              <w:t>其他方式回应事件数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三、依申请公开情况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single" w:color="auto" w:sz="0" w:space="0"/>
              <w:left w:val="single" w:color="auto" w:sz="0" w:space="0"/>
              <w:bottom w:val="single" w:color="auto" w:sz="0" w:space="0"/>
              <w:right w:val="single" w:color="0A0A0A"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（一）收到申请数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当面申请数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传真申请数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网络申请数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信函申请数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（二）申请办结数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按时办结数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延期办结数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（三）申请答复数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属于已主动公开范围数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同意部分公开答复数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不同意公开答复数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其中：涉及国家秘密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涉及商业秘密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涉及个人隐私</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危及国家安全、公共安全、经济安全和社会稳定</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不是《条例》所指政府信息</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法律法规规定的其他情形</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5.</w:t>
            </w:r>
            <w:r>
              <w:rPr>
                <w:rFonts w:hint="eastAsia" w:ascii="仿宋_GB2312" w:hAnsi="宋体" w:eastAsia="仿宋_GB2312" w:cs="方正仿宋_GBK"/>
                <w:snapToGrid w:val="0"/>
                <w:spacing w:val="-4"/>
                <w:szCs w:val="21"/>
              </w:rPr>
              <w:t>不属于本行政机关公开数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6.</w:t>
            </w:r>
            <w:r>
              <w:rPr>
                <w:rFonts w:hint="eastAsia" w:ascii="仿宋_GB2312" w:hAnsi="宋体" w:eastAsia="仿宋_GB2312" w:cs="方正仿宋_GBK"/>
                <w:snapToGrid w:val="0"/>
                <w:spacing w:val="-4"/>
                <w:szCs w:val="21"/>
              </w:rPr>
              <w:t>申请信息不存在数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7.</w:t>
            </w:r>
            <w:r>
              <w:rPr>
                <w:rFonts w:hint="eastAsia" w:ascii="仿宋_GB2312" w:hAnsi="宋体" w:eastAsia="仿宋_GB2312" w:cs="方正仿宋_GBK"/>
                <w:snapToGrid w:val="0"/>
                <w:spacing w:val="-4"/>
                <w:szCs w:val="21"/>
              </w:rPr>
              <w:t>告知作出更改补充数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8.</w:t>
            </w:r>
            <w:r>
              <w:rPr>
                <w:rFonts w:hint="eastAsia" w:ascii="仿宋_GB2312" w:hAnsi="宋体" w:eastAsia="仿宋_GB2312" w:cs="方正仿宋_GBK"/>
                <w:snapToGrid w:val="0"/>
                <w:spacing w:val="-4"/>
                <w:szCs w:val="21"/>
              </w:rPr>
              <w:t>告知通过其他途径办理数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四、行政复议数量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（一）维持具体行政行为数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五、行政诉讼数量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（一）维持具体行政行为或者驳回原告诉讼请求数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六、举报投诉数量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七、依申请公开信息收取的费用</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八、机构建设和保障经费情况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（一）政府信息公开工作专门机构数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（二）设置政府信息公开查阅点数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（三）从事政府信息公开工作人员数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专职人员数（不包括政府公报及政府网站工作人员数）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兼职人员数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ind w:firstLine="390"/>
              <w:jc w:val="left"/>
              <w:rPr>
                <w:rFonts w:ascii="仿宋_GB2312" w:hAnsi="宋体" w:eastAsia="仿宋_GB2312" w:cs="方正仿宋_GBK"/>
                <w:snapToGrid w:val="0"/>
                <w:spacing w:val="-4"/>
                <w:szCs w:val="21"/>
              </w:rPr>
            </w:pPr>
            <w:r>
              <w:rPr>
                <w:rFonts w:hint="eastAsia" w:ascii="仿宋_GB2312" w:hAnsi="宋体" w:eastAsia="仿宋_GB2312" w:cs="方正仿宋_GBK"/>
                <w:snapToGrid w:val="0"/>
                <w:spacing w:val="-4"/>
                <w:szCs w:val="21"/>
              </w:rPr>
              <w:t>（四）政府信息公开专项经费（不包括用于政府公报编辑管理及</w:t>
            </w:r>
          </w:p>
          <w:p>
            <w:pPr>
              <w:widowControl/>
              <w:adjustRightInd w:val="0"/>
              <w:snapToGrid w:val="0"/>
              <w:spacing w:line="300" w:lineRule="exact"/>
              <w:ind w:firstLine="995" w:firstLineChars="493"/>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政府网站建设维护等方面的经费）</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九、政府信息公开会议和培训情况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仿宋_GBK"/>
                <w:snapToGrid w:val="0"/>
                <w:spacing w:val="-4"/>
                <w:szCs w:val="21"/>
              </w:rPr>
              <w:t>　　（一）召开政府信息公开工作会议或专题会议数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仿宋_GBK"/>
                <w:snapToGrid w:val="0"/>
                <w:spacing w:val="-4"/>
                <w:szCs w:val="21"/>
              </w:rPr>
              <w:t>　　（二）举办各类培训班数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仿宋_GBK"/>
                <w:snapToGrid w:val="0"/>
                <w:spacing w:val="-4"/>
                <w:szCs w:val="21"/>
              </w:rPr>
              <w:t>　　（三）接受培训人员数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方正仿宋_GBK"/>
                <w:snapToGrid w:val="0"/>
                <w:spacing w:val="-4"/>
                <w:szCs w:val="21"/>
              </w:rPr>
              <w:t>人次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6</w:t>
            </w:r>
          </w:p>
        </w:tc>
      </w:tr>
    </w:tbl>
    <w:p>
      <w:pPr>
        <w:widowControl/>
        <w:spacing w:line="432" w:lineRule="atLeast"/>
        <w:jc w:val="left"/>
        <w:rPr>
          <w:rFonts w:ascii="仿宋_GB2312" w:hAnsi="宋体" w:eastAsia="仿宋_GB2312"/>
          <w:color w:val="000000"/>
          <w:kern w:val="0"/>
          <w:szCs w:val="21"/>
        </w:rPr>
      </w:pPr>
      <w:r>
        <w:rPr>
          <w:rFonts w:hint="eastAsia" w:ascii="仿宋_GB2312" w:hAnsi="宋体" w:eastAsia="仿宋_GB2312" w:cs="方正仿宋_GBK"/>
          <w:color w:val="000000"/>
          <w:kern w:val="0"/>
          <w:szCs w:val="21"/>
        </w:rPr>
        <w:t>单位负责人：　　　　　　　　</w:t>
      </w:r>
      <w:r>
        <w:rPr>
          <w:rFonts w:ascii="仿宋_GB2312" w:hAnsi="宋体" w:eastAsia="仿宋_GB2312" w:cs="方正仿宋_GBK"/>
          <w:color w:val="000000"/>
          <w:kern w:val="0"/>
          <w:szCs w:val="21"/>
        </w:rPr>
        <w:t xml:space="preserve"> </w:t>
      </w:r>
      <w:r>
        <w:rPr>
          <w:rFonts w:hint="eastAsia" w:ascii="仿宋_GB2312" w:hAnsi="宋体" w:eastAsia="仿宋_GB2312" w:cs="方正仿宋_GBK"/>
          <w:color w:val="000000"/>
          <w:kern w:val="0"/>
          <w:szCs w:val="21"/>
        </w:rPr>
        <w:t>审核人：</w:t>
      </w:r>
      <w:r>
        <w:rPr>
          <w:rFonts w:hint="eastAsia" w:ascii="仿宋_GB2312" w:hAnsi="宋体" w:eastAsia="仿宋_GB2312" w:cs="方正仿宋_GBK"/>
          <w:color w:val="000000"/>
          <w:kern w:val="0"/>
        </w:rPr>
        <w:t>毛汝凤</w:t>
      </w:r>
      <w:r>
        <w:rPr>
          <w:rFonts w:hint="eastAsia" w:ascii="仿宋_GB2312" w:hAnsi="宋体" w:eastAsia="仿宋_GB2312" w:cs="方正仿宋_GBK"/>
          <w:color w:val="000000"/>
          <w:kern w:val="0"/>
          <w:szCs w:val="21"/>
        </w:rPr>
        <w:t>　　　　　</w:t>
      </w:r>
      <w:r>
        <w:rPr>
          <w:rFonts w:ascii="仿宋_GB2312" w:hAnsi="宋体" w:eastAsia="仿宋_GB2312" w:cs="方正仿宋_GBK"/>
          <w:color w:val="000000"/>
          <w:kern w:val="0"/>
          <w:szCs w:val="21"/>
        </w:rPr>
        <w:t xml:space="preserve"> </w:t>
      </w:r>
      <w:r>
        <w:rPr>
          <w:rFonts w:hint="eastAsia" w:ascii="仿宋_GB2312" w:hAnsi="宋体" w:eastAsia="仿宋_GB2312" w:cs="方正仿宋_GBK"/>
          <w:color w:val="000000"/>
          <w:kern w:val="0"/>
          <w:szCs w:val="21"/>
        </w:rPr>
        <w:t>填报人：</w:t>
      </w:r>
      <w:r>
        <w:rPr>
          <w:rFonts w:hint="eastAsia" w:ascii="仿宋_GB2312" w:hAnsi="宋体" w:eastAsia="仿宋_GB2312" w:cs="方正仿宋_GBK"/>
          <w:color w:val="000000"/>
          <w:kern w:val="0"/>
        </w:rPr>
        <w:t>俞薇</w:t>
      </w:r>
      <w:r>
        <w:rPr>
          <w:rFonts w:hint="eastAsia" w:ascii="仿宋_GB2312" w:hAnsi="宋体" w:eastAsia="仿宋_GB2312" w:cs="方正仿宋_GBK"/>
          <w:color w:val="000000"/>
          <w:kern w:val="0"/>
          <w:szCs w:val="21"/>
        </w:rPr>
        <w:t>　　　　　　　</w:t>
      </w:r>
    </w:p>
    <w:p>
      <w:pPr>
        <w:widowControl/>
        <w:spacing w:line="432" w:lineRule="atLeast"/>
        <w:jc w:val="left"/>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szCs w:val="21"/>
        </w:rPr>
        <w:t>联系电话：</w:t>
      </w:r>
      <w:r>
        <w:rPr>
          <w:rFonts w:hint="eastAsia" w:ascii="仿宋_GB2312" w:hAnsi="宋体" w:eastAsia="仿宋_GB2312" w:cs="方正仿宋_GBK"/>
          <w:color w:val="000000"/>
          <w:kern w:val="0"/>
          <w:szCs w:val="21"/>
          <w:lang w:val="en-US" w:eastAsia="zh-CN"/>
        </w:rPr>
        <w:t>88386906</w:t>
      </w:r>
      <w:r>
        <w:rPr>
          <w:rFonts w:hint="eastAsia" w:ascii="仿宋_GB2312" w:hAnsi="宋体" w:eastAsia="仿宋_GB2312" w:cs="方正仿宋_GBK"/>
          <w:color w:val="000000"/>
          <w:kern w:val="0"/>
          <w:szCs w:val="21"/>
        </w:rPr>
        <w:t>　　　　　　　　　　　　　　　　　</w:t>
      </w:r>
      <w:r>
        <w:rPr>
          <w:rFonts w:ascii="仿宋_GB2312" w:hAnsi="宋体" w:eastAsia="仿宋_GB2312" w:cs="方正仿宋_GBK"/>
          <w:color w:val="000000"/>
          <w:kern w:val="0"/>
          <w:szCs w:val="21"/>
        </w:rPr>
        <w:t xml:space="preserve"> </w:t>
      </w:r>
      <w:r>
        <w:rPr>
          <w:rFonts w:hint="eastAsia" w:ascii="仿宋_GB2312" w:hAnsi="宋体" w:eastAsia="仿宋_GB2312" w:cs="方正仿宋_GBK"/>
          <w:color w:val="000000"/>
          <w:kern w:val="0"/>
          <w:szCs w:val="21"/>
        </w:rPr>
        <w:t>填报日期：</w:t>
      </w:r>
      <w:r>
        <w:rPr>
          <w:rFonts w:hint="eastAsia" w:ascii="仿宋_GB2312" w:hAnsi="宋体" w:eastAsia="仿宋_GB2312" w:cs="方正仿宋_GBK"/>
          <w:color w:val="000000"/>
          <w:kern w:val="0"/>
          <w:szCs w:val="21"/>
          <w:lang w:val="en-US" w:eastAsia="zh-CN"/>
        </w:rPr>
        <w:t>2018.12.5</w:t>
      </w:r>
      <w:r>
        <w:rPr>
          <w:rFonts w:hint="eastAsia" w:ascii="仿宋_GB2312" w:hAnsi="宋体" w:eastAsia="仿宋_GB2312" w:cs="方正仿宋_GBK"/>
          <w:color w:val="000000"/>
          <w:kern w:val="0"/>
          <w:szCs w:val="21"/>
        </w:rPr>
        <w:t>　　　　　　</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Arial Unicode MS"/>
    <w:panose1 w:val="00000000000000000000"/>
    <w:charset w:val="86"/>
    <w:family w:val="script"/>
    <w:pitch w:val="default"/>
    <w:sig w:usb0="00000000" w:usb1="00000000" w:usb2="00000010" w:usb3="00000000" w:csb0="00040000" w:csb1="00000000"/>
  </w:font>
  <w:font w:name="创艺简标宋">
    <w:altName w:val="方正舒体"/>
    <w:panose1 w:val="00000000000000000000"/>
    <w:charset w:val="86"/>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楷体_GBK">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6B27E8"/>
    <w:rsid w:val="6A6B27E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2018-12-06T08:31:00Z</dcterms:created>
  <dc:creator>a</dc:creator>
  <cp:lastModifiedBy>a</cp:lastModifiedBy>
  <dcterms:modified xsi:type="dcterms:W3CDTF">2018-12-06T08:31:59Z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